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62" w:rsidRPr="00821744" w:rsidRDefault="00D01E62" w:rsidP="00D01E62">
      <w:pPr>
        <w:pStyle w:val="Heading3"/>
      </w:pPr>
      <w:bookmarkStart w:id="0" w:name="_GoBack"/>
      <w:bookmarkEnd w:id="0"/>
      <w:r>
        <w:t>Overview</w:t>
      </w:r>
    </w:p>
    <w:p w:rsidR="00D01E62" w:rsidRPr="00F13C08" w:rsidRDefault="00D067F8" w:rsidP="00B208E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0"/>
        </w:rPr>
      </w:pPr>
      <w:r>
        <w:rPr>
          <w:color w:val="FF0000"/>
          <w:sz w:val="20"/>
        </w:rPr>
        <w:t>Company Name</w:t>
      </w:r>
      <w:r w:rsidR="00CC3A81">
        <w:rPr>
          <w:sz w:val="20"/>
        </w:rPr>
        <w:t>,</w:t>
      </w:r>
      <w:r w:rsidR="00D01E62" w:rsidRPr="004417D9">
        <w:rPr>
          <w:sz w:val="20"/>
        </w:rPr>
        <w:t xml:space="preserve"> </w:t>
      </w:r>
      <w:r w:rsidR="00D01E62" w:rsidRPr="00F13C08">
        <w:rPr>
          <w:sz w:val="20"/>
        </w:rPr>
        <w:t>as part of its Contractor Management Policy, recognises its obligation to manage the risks to WHS relating to the engagement of contractors and construction work.</w:t>
      </w:r>
    </w:p>
    <w:p w:rsidR="00D01E62" w:rsidRPr="00F13C08" w:rsidRDefault="00D01E62" w:rsidP="00D01E62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 w:val="20"/>
        </w:rPr>
      </w:pPr>
      <w:r w:rsidRPr="00F13C08">
        <w:rPr>
          <w:sz w:val="20"/>
        </w:rPr>
        <w:t>This procedure aims to manage risks to WHS relating to contractor management by:</w:t>
      </w:r>
    </w:p>
    <w:p w:rsidR="00D01E62" w:rsidRPr="00F13C08" w:rsidRDefault="00D01E62" w:rsidP="00D01E62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0"/>
        </w:rPr>
      </w:pPr>
      <w:r w:rsidRPr="00F13C08">
        <w:rPr>
          <w:sz w:val="20"/>
        </w:rPr>
        <w:t xml:space="preserve">Ensuring, so far as is reasonably practicable, that the WHS risks </w:t>
      </w:r>
      <w:r w:rsidRPr="00F13C08">
        <w:rPr>
          <w:rFonts w:cs="Arial"/>
          <w:sz w:val="20"/>
        </w:rPr>
        <w:t>arising from the conduct of contractors are eliminated, or where that is not reasonably practicable, minimised.</w:t>
      </w:r>
    </w:p>
    <w:p w:rsidR="00D01E62" w:rsidRPr="00F13C08" w:rsidRDefault="00D01E62" w:rsidP="00D01E62">
      <w:pPr>
        <w:pStyle w:val="BodyText"/>
        <w:numPr>
          <w:ilvl w:val="0"/>
          <w:numId w:val="3"/>
        </w:numPr>
        <w:spacing w:after="120"/>
        <w:ind w:right="0"/>
        <w:jc w:val="left"/>
        <w:rPr>
          <w:rFonts w:ascii="Arial" w:hAnsi="Arial" w:cs="Arial"/>
          <w:sz w:val="20"/>
        </w:rPr>
      </w:pPr>
      <w:r w:rsidRPr="00F13C08">
        <w:rPr>
          <w:rFonts w:ascii="Arial" w:hAnsi="Arial" w:cs="Arial"/>
          <w:sz w:val="20"/>
        </w:rPr>
        <w:t>Ensuring communication and consultation processes are in place that also consider cooperation and coordination between shared duty holders, so far as is reasonably practicable.</w:t>
      </w:r>
    </w:p>
    <w:p w:rsidR="00D01E62" w:rsidRPr="00B208E8" w:rsidRDefault="00D01E62" w:rsidP="00D01E62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="Arial"/>
          <w:sz w:val="20"/>
        </w:rPr>
      </w:pPr>
      <w:r w:rsidRPr="00F13C08">
        <w:rPr>
          <w:rFonts w:cs="Arial"/>
          <w:sz w:val="20"/>
        </w:rPr>
        <w:t>Monitoring the control measures so they remain effective.</w:t>
      </w:r>
    </w:p>
    <w:p w:rsidR="00D01E62" w:rsidRPr="00C62143" w:rsidRDefault="00D01E62" w:rsidP="00D01E62">
      <w:pPr>
        <w:pStyle w:val="Heading3"/>
      </w:pPr>
      <w:r w:rsidRPr="00C62143">
        <w:t>Core Components</w:t>
      </w:r>
    </w:p>
    <w:p w:rsidR="00D01E62" w:rsidRPr="00F13C08" w:rsidRDefault="00D01E62" w:rsidP="00D01E62">
      <w:pPr>
        <w:numPr>
          <w:ilvl w:val="0"/>
          <w:numId w:val="4"/>
        </w:numPr>
        <w:spacing w:after="120"/>
        <w:rPr>
          <w:rFonts w:cs="Arial"/>
          <w:sz w:val="20"/>
        </w:rPr>
      </w:pPr>
      <w:r w:rsidRPr="00F13C08">
        <w:rPr>
          <w:rFonts w:cs="Arial"/>
          <w:sz w:val="20"/>
        </w:rPr>
        <w:t>The core components of this procedure aim to ensure:</w:t>
      </w:r>
    </w:p>
    <w:p w:rsidR="00D01E62" w:rsidRPr="00F13C08" w:rsidRDefault="00D01E62" w:rsidP="00D01E62">
      <w:pPr>
        <w:numPr>
          <w:ilvl w:val="0"/>
          <w:numId w:val="5"/>
        </w:numPr>
        <w:spacing w:after="120"/>
        <w:rPr>
          <w:rFonts w:cs="Arial"/>
          <w:sz w:val="20"/>
        </w:rPr>
      </w:pPr>
      <w:r w:rsidRPr="00F13C08">
        <w:rPr>
          <w:rFonts w:cs="Arial"/>
          <w:sz w:val="20"/>
        </w:rPr>
        <w:t>A systematic approach to the management of contractors is in place.</w:t>
      </w:r>
    </w:p>
    <w:p w:rsidR="00D01E62" w:rsidRPr="00F13C08" w:rsidRDefault="00D01E62" w:rsidP="00D01E62">
      <w:pPr>
        <w:numPr>
          <w:ilvl w:val="0"/>
          <w:numId w:val="5"/>
        </w:numPr>
        <w:spacing w:after="120"/>
        <w:rPr>
          <w:rFonts w:cs="Arial"/>
          <w:sz w:val="20"/>
          <w:szCs w:val="22"/>
        </w:rPr>
      </w:pPr>
      <w:r w:rsidRPr="00F13C08">
        <w:rPr>
          <w:rFonts w:cs="Arial"/>
          <w:sz w:val="20"/>
        </w:rPr>
        <w:t>Only con</w:t>
      </w:r>
      <w:r w:rsidRPr="00F13C08">
        <w:rPr>
          <w:rFonts w:cs="Arial"/>
          <w:sz w:val="20"/>
          <w:szCs w:val="22"/>
        </w:rPr>
        <w:t>tractors who are competent providers of the goods and services are engaged.</w:t>
      </w:r>
    </w:p>
    <w:p w:rsidR="00D01E62" w:rsidRPr="00F13C08" w:rsidRDefault="00D01E62" w:rsidP="00D01E62">
      <w:pPr>
        <w:numPr>
          <w:ilvl w:val="0"/>
          <w:numId w:val="5"/>
        </w:numPr>
        <w:spacing w:after="120"/>
        <w:rPr>
          <w:rFonts w:cs="Arial"/>
          <w:sz w:val="20"/>
          <w:szCs w:val="22"/>
        </w:rPr>
      </w:pPr>
      <w:r w:rsidRPr="00F13C08">
        <w:rPr>
          <w:rFonts w:cs="Arial"/>
          <w:sz w:val="20"/>
          <w:szCs w:val="22"/>
        </w:rPr>
        <w:t>Contractors are aware of site specific hazards associated with the activities they shall be engaged to perform.</w:t>
      </w:r>
    </w:p>
    <w:p w:rsidR="00D01E62" w:rsidRPr="00F13C08" w:rsidRDefault="00D01E62" w:rsidP="00D01E62">
      <w:pPr>
        <w:numPr>
          <w:ilvl w:val="0"/>
          <w:numId w:val="5"/>
        </w:numPr>
        <w:spacing w:after="120"/>
        <w:rPr>
          <w:rFonts w:cs="Arial"/>
          <w:sz w:val="20"/>
          <w:szCs w:val="22"/>
        </w:rPr>
      </w:pPr>
      <w:r w:rsidRPr="00F13C08">
        <w:rPr>
          <w:rFonts w:cs="Arial"/>
          <w:sz w:val="20"/>
        </w:rPr>
        <w:t>Ensuring contractors provide documented evidence and appropriate information to address procedures for legislative compliance and other expectations for the proposed work prior to being assessed for selection.</w:t>
      </w:r>
    </w:p>
    <w:p w:rsidR="00D01E62" w:rsidRPr="00F13C08" w:rsidRDefault="00D01E62" w:rsidP="00D01E62">
      <w:pPr>
        <w:pStyle w:val="BodyText"/>
        <w:numPr>
          <w:ilvl w:val="0"/>
          <w:numId w:val="5"/>
        </w:numPr>
        <w:spacing w:after="120"/>
        <w:ind w:right="0"/>
        <w:jc w:val="left"/>
        <w:rPr>
          <w:rFonts w:ascii="Arial" w:hAnsi="Arial" w:cs="Arial"/>
          <w:sz w:val="20"/>
        </w:rPr>
      </w:pPr>
      <w:r w:rsidRPr="00F13C08">
        <w:rPr>
          <w:rFonts w:ascii="Arial" w:hAnsi="Arial" w:cs="Arial"/>
          <w:sz w:val="20"/>
        </w:rPr>
        <w:t>Consulting, co-operating and co-ordinating activities with other persons who have a duty in relation to the same matter are effective.</w:t>
      </w:r>
    </w:p>
    <w:p w:rsidR="00D01E62" w:rsidRPr="00F13C08" w:rsidRDefault="00D01E62" w:rsidP="00D01E62">
      <w:pPr>
        <w:numPr>
          <w:ilvl w:val="0"/>
          <w:numId w:val="5"/>
        </w:numPr>
        <w:spacing w:after="120"/>
        <w:rPr>
          <w:rFonts w:cs="Arial"/>
          <w:sz w:val="20"/>
        </w:rPr>
      </w:pPr>
      <w:r w:rsidRPr="00F13C08">
        <w:rPr>
          <w:rFonts w:cs="Arial"/>
          <w:sz w:val="20"/>
        </w:rPr>
        <w:t>The performance of the contractor is monitored and systems are in place for addressing non-compliance.</w:t>
      </w:r>
    </w:p>
    <w:p w:rsidR="00D01E62" w:rsidRPr="00F13C08" w:rsidRDefault="00D01E62" w:rsidP="00D01E62">
      <w:pPr>
        <w:numPr>
          <w:ilvl w:val="0"/>
          <w:numId w:val="5"/>
        </w:numPr>
        <w:spacing w:after="120"/>
        <w:rPr>
          <w:rFonts w:cs="Arial"/>
          <w:sz w:val="20"/>
        </w:rPr>
      </w:pPr>
      <w:r w:rsidRPr="00F13C08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contractor is</w:t>
      </w:r>
      <w:r w:rsidRPr="00F13C08">
        <w:rPr>
          <w:rFonts w:cs="Arial"/>
          <w:sz w:val="20"/>
        </w:rPr>
        <w:t xml:space="preserve"> responsible for ensuring any workers and/or sub-contractors under their control are aware of any identified risks and controls relating to the contract.</w:t>
      </w:r>
    </w:p>
    <w:p w:rsidR="00D01E62" w:rsidRDefault="00D01E62" w:rsidP="00D01E62">
      <w:pPr>
        <w:pStyle w:val="Heading3"/>
      </w:pPr>
      <w:r>
        <w:t>Definitions</w:t>
      </w:r>
    </w:p>
    <w:p w:rsidR="00D01E62" w:rsidRPr="004B2F88" w:rsidRDefault="00D01E62" w:rsidP="00D01E62">
      <w:pPr>
        <w:spacing w:after="120"/>
        <w:rPr>
          <w:color w:val="FF0000"/>
          <w:sz w:val="20"/>
        </w:rPr>
      </w:pPr>
      <w:r>
        <w:rPr>
          <w:sz w:val="20"/>
        </w:rPr>
        <w:t xml:space="preserve">Refer to the </w:t>
      </w:r>
      <w:r w:rsidRPr="0012331B">
        <w:rPr>
          <w:sz w:val="20"/>
        </w:rPr>
        <w:t>Definitions list</w:t>
      </w:r>
      <w:r>
        <w:rPr>
          <w:sz w:val="20"/>
        </w:rPr>
        <w:t>.</w:t>
      </w:r>
    </w:p>
    <w:p w:rsidR="00D01E62" w:rsidRPr="00B573FA" w:rsidRDefault="00D01E62" w:rsidP="00D01E62">
      <w:pPr>
        <w:pStyle w:val="Heading3"/>
      </w:pPr>
      <w:r>
        <w:t>Procedure</w:t>
      </w:r>
    </w:p>
    <w:p w:rsidR="00D01E62" w:rsidRPr="00BC27D9" w:rsidRDefault="00D01E62" w:rsidP="00D01E62">
      <w:pPr>
        <w:pStyle w:val="Heading4"/>
      </w:pPr>
      <w:r>
        <w:t>Responsibility for managing contracts</w:t>
      </w:r>
    </w:p>
    <w:p w:rsidR="00D01E62" w:rsidRPr="0088312C" w:rsidRDefault="00D01E62" w:rsidP="00D01E62">
      <w:pPr>
        <w:numPr>
          <w:ilvl w:val="2"/>
          <w:numId w:val="6"/>
        </w:numPr>
        <w:spacing w:after="120"/>
        <w:rPr>
          <w:sz w:val="20"/>
        </w:rPr>
      </w:pPr>
      <w:r>
        <w:rPr>
          <w:sz w:val="20"/>
        </w:rPr>
        <w:t xml:space="preserve">Management shall coordinate the management of contractors, including the development and maintenance of a Preferred Contractor List </w:t>
      </w:r>
      <w:r w:rsidRPr="0088312C">
        <w:rPr>
          <w:rFonts w:cs="Arial"/>
          <w:sz w:val="20"/>
        </w:rPr>
        <w:t>to provide a pool of contractors who can be engaged and have the necessary experience and skill to perform contract work safely.</w:t>
      </w:r>
    </w:p>
    <w:p w:rsidR="00D01E62" w:rsidRPr="0088312C" w:rsidRDefault="00D01E62" w:rsidP="00D01E62">
      <w:pPr>
        <w:numPr>
          <w:ilvl w:val="2"/>
          <w:numId w:val="6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When engaging contractors </w:t>
      </w:r>
      <w:r w:rsidRPr="0088312C">
        <w:rPr>
          <w:rFonts w:cs="Arial"/>
          <w:sz w:val="20"/>
          <w:szCs w:val="22"/>
          <w:lang w:bidi="en-US"/>
        </w:rPr>
        <w:t>determine whether the work requires the completion of a:</w:t>
      </w:r>
    </w:p>
    <w:p w:rsidR="00D01E62" w:rsidRPr="00FC581F" w:rsidRDefault="00D01E62" w:rsidP="00D01E62">
      <w:pPr>
        <w:numPr>
          <w:ilvl w:val="2"/>
          <w:numId w:val="29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FC581F">
        <w:rPr>
          <w:rFonts w:cs="Arial"/>
          <w:sz w:val="20"/>
        </w:rPr>
        <w:t>isk assessment/J</w:t>
      </w:r>
      <w:r>
        <w:rPr>
          <w:rFonts w:cs="Arial"/>
          <w:sz w:val="20"/>
        </w:rPr>
        <w:t xml:space="preserve">ob </w:t>
      </w:r>
      <w:r w:rsidRPr="00FC581F">
        <w:rPr>
          <w:rFonts w:cs="Arial"/>
          <w:sz w:val="20"/>
        </w:rPr>
        <w:t>S</w:t>
      </w:r>
      <w:r>
        <w:rPr>
          <w:rFonts w:cs="Arial"/>
          <w:sz w:val="20"/>
        </w:rPr>
        <w:t xml:space="preserve">afety </w:t>
      </w:r>
      <w:r w:rsidRPr="00FC581F">
        <w:rPr>
          <w:rFonts w:cs="Arial"/>
          <w:sz w:val="20"/>
        </w:rPr>
        <w:t>A</w:t>
      </w:r>
      <w:r>
        <w:rPr>
          <w:rFonts w:cs="Arial"/>
          <w:sz w:val="20"/>
        </w:rPr>
        <w:t>nalysis (JSA)</w:t>
      </w:r>
      <w:r w:rsidR="00ED7774">
        <w:rPr>
          <w:rFonts w:cs="Arial"/>
          <w:sz w:val="20"/>
        </w:rPr>
        <w:t xml:space="preserve"> </w:t>
      </w:r>
    </w:p>
    <w:p w:rsidR="00D01E62" w:rsidRPr="00FC581F" w:rsidRDefault="00D01E62" w:rsidP="00D01E62">
      <w:pPr>
        <w:numPr>
          <w:ilvl w:val="2"/>
          <w:numId w:val="29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Safe Work Method Statement (</w:t>
      </w:r>
      <w:r w:rsidRPr="00FC581F">
        <w:rPr>
          <w:rFonts w:cs="Arial"/>
          <w:sz w:val="20"/>
        </w:rPr>
        <w:t>SWMS</w:t>
      </w:r>
      <w:r>
        <w:rPr>
          <w:rFonts w:cs="Arial"/>
          <w:sz w:val="20"/>
        </w:rPr>
        <w:t>)</w:t>
      </w:r>
      <w:r w:rsidRPr="00FC581F">
        <w:rPr>
          <w:rFonts w:cs="Arial"/>
          <w:sz w:val="20"/>
        </w:rPr>
        <w:t xml:space="preserve">, or </w:t>
      </w:r>
    </w:p>
    <w:p w:rsidR="00D01E62" w:rsidRPr="00FC581F" w:rsidRDefault="00D01E62" w:rsidP="00D01E62">
      <w:pPr>
        <w:numPr>
          <w:ilvl w:val="2"/>
          <w:numId w:val="29"/>
        </w:numPr>
        <w:spacing w:after="120"/>
        <w:ind w:right="-22"/>
        <w:rPr>
          <w:rFonts w:cs="Arial"/>
          <w:sz w:val="20"/>
        </w:rPr>
      </w:pPr>
      <w:r w:rsidRPr="00FC581F">
        <w:rPr>
          <w:rFonts w:cs="Arial"/>
          <w:sz w:val="20"/>
        </w:rPr>
        <w:t>WHS management plan</w:t>
      </w:r>
      <w:r w:rsidR="00D067F8">
        <w:rPr>
          <w:rFonts w:cs="Arial"/>
          <w:sz w:val="20"/>
        </w:rPr>
        <w:t xml:space="preserve"> (where required)</w:t>
      </w:r>
      <w:r w:rsidRPr="00FC581F">
        <w:rPr>
          <w:rFonts w:cs="Arial"/>
          <w:sz w:val="20"/>
        </w:rPr>
        <w:t>.</w:t>
      </w:r>
    </w:p>
    <w:p w:rsidR="00D01E62" w:rsidRDefault="00D01E62" w:rsidP="00D01E62">
      <w:pPr>
        <w:pStyle w:val="Heading4"/>
      </w:pPr>
      <w:r>
        <w:lastRenderedPageBreak/>
        <w:t>Preferred</w:t>
      </w:r>
      <w:r w:rsidRPr="00E61AF3">
        <w:t xml:space="preserve"> Contractors List</w:t>
      </w:r>
      <w:r>
        <w:t xml:space="preserve"> </w:t>
      </w:r>
    </w:p>
    <w:p w:rsidR="00D01E62" w:rsidRPr="00EE02C0" w:rsidRDefault="00D01E62" w:rsidP="00D01E62">
      <w:pPr>
        <w:numPr>
          <w:ilvl w:val="0"/>
          <w:numId w:val="31"/>
        </w:numPr>
        <w:spacing w:after="120"/>
        <w:rPr>
          <w:rFonts w:cs="Arial"/>
          <w:bCs/>
          <w:sz w:val="20"/>
        </w:rPr>
      </w:pPr>
      <w:r w:rsidRPr="004E36CF">
        <w:rPr>
          <w:rFonts w:cs="Arial"/>
          <w:iCs/>
          <w:sz w:val="20"/>
        </w:rPr>
        <w:t>Inclusion</w:t>
      </w:r>
      <w:r w:rsidRPr="007F0815">
        <w:rPr>
          <w:rFonts w:cs="Arial"/>
          <w:sz w:val="20"/>
        </w:rPr>
        <w:t xml:space="preserve"> on the Preferred Contractor List </w:t>
      </w:r>
      <w:r>
        <w:rPr>
          <w:rFonts w:cs="Arial"/>
          <w:sz w:val="20"/>
        </w:rPr>
        <w:t>should</w:t>
      </w:r>
      <w:r w:rsidRPr="007F0815">
        <w:rPr>
          <w:rFonts w:cs="Arial"/>
          <w:sz w:val="20"/>
        </w:rPr>
        <w:t xml:space="preserve"> be contingent on the 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>ontractor providing</w:t>
      </w:r>
      <w:r>
        <w:rPr>
          <w:rFonts w:cs="Arial"/>
          <w:sz w:val="20"/>
        </w:rPr>
        <w:t xml:space="preserve"> the information/certification required for the Contractor Selection Induction and Monitoring checklist, and:</w:t>
      </w:r>
    </w:p>
    <w:p w:rsidR="00D01E62" w:rsidRPr="006024E4" w:rsidRDefault="00D01E62" w:rsidP="00D01E62">
      <w:pPr>
        <w:numPr>
          <w:ilvl w:val="2"/>
          <w:numId w:val="30"/>
        </w:numPr>
        <w:spacing w:after="120"/>
        <w:rPr>
          <w:rFonts w:cs="Arial"/>
          <w:bCs/>
          <w:sz w:val="20"/>
        </w:rPr>
      </w:pPr>
      <w:r w:rsidRPr="006024E4">
        <w:rPr>
          <w:rFonts w:cs="Arial"/>
          <w:bCs/>
          <w:sz w:val="20"/>
        </w:rPr>
        <w:t>Statement of Agreement to work within the remit of any and all appropriate WHS requirements</w:t>
      </w:r>
      <w:r>
        <w:rPr>
          <w:rFonts w:cs="Arial"/>
          <w:bCs/>
          <w:sz w:val="20"/>
        </w:rPr>
        <w:t>.</w:t>
      </w:r>
      <w:r w:rsidRPr="006024E4">
        <w:rPr>
          <w:rFonts w:cs="Arial"/>
          <w:bCs/>
          <w:sz w:val="20"/>
        </w:rPr>
        <w:t xml:space="preserve"> </w:t>
      </w:r>
    </w:p>
    <w:p w:rsidR="00D01E62" w:rsidRPr="006024E4" w:rsidRDefault="00D01E62" w:rsidP="00D01E62">
      <w:pPr>
        <w:numPr>
          <w:ilvl w:val="2"/>
          <w:numId w:val="30"/>
        </w:numPr>
        <w:spacing w:after="120"/>
        <w:rPr>
          <w:rFonts w:cs="Arial"/>
          <w:bCs/>
          <w:sz w:val="20"/>
        </w:rPr>
      </w:pPr>
      <w:r w:rsidRPr="006024E4">
        <w:rPr>
          <w:rFonts w:cs="Arial"/>
          <w:bCs/>
          <w:sz w:val="20"/>
        </w:rPr>
        <w:t>Evidence of WHS Policies and Pro</w:t>
      </w:r>
      <w:r>
        <w:rPr>
          <w:rFonts w:cs="Arial"/>
          <w:bCs/>
          <w:sz w:val="20"/>
        </w:rPr>
        <w:t>cedures that comply with our minimum WHS standards.</w:t>
      </w:r>
    </w:p>
    <w:p w:rsidR="00D01E62" w:rsidRPr="00EE02C0" w:rsidRDefault="00D01E62" w:rsidP="00D01E62">
      <w:pPr>
        <w:numPr>
          <w:ilvl w:val="0"/>
          <w:numId w:val="31"/>
        </w:numPr>
        <w:spacing w:after="120"/>
        <w:rPr>
          <w:rFonts w:cs="Arial"/>
          <w:bCs/>
          <w:sz w:val="20"/>
        </w:rPr>
      </w:pPr>
      <w:r>
        <w:rPr>
          <w:rFonts w:cs="Arial"/>
          <w:sz w:val="20"/>
        </w:rPr>
        <w:t>Review of each c</w:t>
      </w:r>
      <w:r w:rsidRPr="006024E4">
        <w:rPr>
          <w:rFonts w:cs="Arial"/>
          <w:sz w:val="20"/>
        </w:rPr>
        <w:t>ontractor’s WHS information to ascertain whether the</w:t>
      </w:r>
      <w:r>
        <w:rPr>
          <w:rFonts w:cs="Arial"/>
          <w:sz w:val="20"/>
        </w:rPr>
        <w:t xml:space="preserve">ir </w:t>
      </w:r>
      <w:r w:rsidRPr="006024E4">
        <w:rPr>
          <w:rFonts w:cs="Arial"/>
          <w:sz w:val="20"/>
        </w:rPr>
        <w:t xml:space="preserve">WHS systems </w:t>
      </w:r>
      <w:r>
        <w:rPr>
          <w:rFonts w:cs="Arial"/>
          <w:sz w:val="20"/>
        </w:rPr>
        <w:t>meet our minimum</w:t>
      </w:r>
      <w:r w:rsidRPr="006024E4">
        <w:rPr>
          <w:rFonts w:cs="Arial"/>
          <w:sz w:val="20"/>
        </w:rPr>
        <w:t xml:space="preserve"> standard</w:t>
      </w:r>
      <w:r>
        <w:rPr>
          <w:rFonts w:cs="Arial"/>
          <w:sz w:val="20"/>
        </w:rPr>
        <w:t>s</w:t>
      </w:r>
      <w:r w:rsidRPr="006024E4">
        <w:rPr>
          <w:rFonts w:cs="Arial"/>
          <w:sz w:val="20"/>
        </w:rPr>
        <w:t xml:space="preserve">. </w:t>
      </w:r>
      <w:r w:rsidRPr="00EE02C0">
        <w:rPr>
          <w:rFonts w:cs="Arial"/>
          <w:sz w:val="20"/>
        </w:rPr>
        <w:t xml:space="preserve">Review the technical aspects of the work, including appropriateness of the risk assessment/JSA/SWMS. </w:t>
      </w:r>
    </w:p>
    <w:p w:rsidR="00D01E62" w:rsidRDefault="00D01E62" w:rsidP="00D01E62">
      <w:pPr>
        <w:numPr>
          <w:ilvl w:val="0"/>
          <w:numId w:val="31"/>
        </w:numPr>
        <w:tabs>
          <w:tab w:val="left" w:pos="1418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In order to remain on the Preferred</w:t>
      </w:r>
      <w:r w:rsidRPr="00CD0C48">
        <w:rPr>
          <w:rFonts w:cs="Arial"/>
          <w:sz w:val="20"/>
        </w:rPr>
        <w:t xml:space="preserve"> Contractor List</w:t>
      </w:r>
      <w:r>
        <w:rPr>
          <w:rFonts w:cs="Arial"/>
          <w:sz w:val="20"/>
        </w:rPr>
        <w:t>:</w:t>
      </w:r>
      <w:r w:rsidRPr="00CD0C48">
        <w:rPr>
          <w:rFonts w:cs="Arial"/>
          <w:sz w:val="20"/>
        </w:rPr>
        <w:t xml:space="preserve"> </w:t>
      </w:r>
    </w:p>
    <w:p w:rsidR="00D01E62" w:rsidRPr="00F066C2" w:rsidRDefault="00D01E62" w:rsidP="00D01E62">
      <w:pPr>
        <w:pStyle w:val="BodyText"/>
        <w:widowControl/>
        <w:numPr>
          <w:ilvl w:val="0"/>
          <w:numId w:val="36"/>
        </w:numPr>
        <w:spacing w:after="120"/>
        <w:ind w:right="0"/>
        <w:jc w:val="left"/>
        <w:rPr>
          <w:rFonts w:ascii="Arial" w:hAnsi="Arial" w:cs="Arial"/>
          <w:sz w:val="20"/>
        </w:rPr>
      </w:pPr>
      <w:r w:rsidRPr="00F066C2">
        <w:rPr>
          <w:rFonts w:ascii="Arial" w:hAnsi="Arial" w:cs="Arial"/>
          <w:sz w:val="20"/>
        </w:rPr>
        <w:t>The contractor must confirm details prior to bein</w:t>
      </w:r>
      <w:r>
        <w:rPr>
          <w:rFonts w:ascii="Arial" w:hAnsi="Arial" w:cs="Arial"/>
          <w:sz w:val="20"/>
        </w:rPr>
        <w:t xml:space="preserve">g re-engaged and advise </w:t>
      </w:r>
      <w:r w:rsidRPr="00F066C2">
        <w:rPr>
          <w:rFonts w:ascii="Arial" w:hAnsi="Arial" w:cs="Arial"/>
          <w:sz w:val="20"/>
        </w:rPr>
        <w:t>of any changes to the informati</w:t>
      </w:r>
      <w:r>
        <w:rPr>
          <w:rFonts w:ascii="Arial" w:hAnsi="Arial" w:cs="Arial"/>
          <w:sz w:val="20"/>
        </w:rPr>
        <w:t>on provided in compliance with c</w:t>
      </w:r>
      <w:r w:rsidRPr="00F066C2">
        <w:rPr>
          <w:rFonts w:ascii="Arial" w:hAnsi="Arial" w:cs="Arial"/>
          <w:sz w:val="20"/>
        </w:rPr>
        <w:t xml:space="preserve">lause 4.2.1 above. </w:t>
      </w:r>
    </w:p>
    <w:p w:rsidR="00D01E62" w:rsidRPr="00F066C2" w:rsidRDefault="00D01E62" w:rsidP="00D01E62">
      <w:pPr>
        <w:pStyle w:val="BodyText"/>
        <w:widowControl/>
        <w:numPr>
          <w:ilvl w:val="0"/>
          <w:numId w:val="36"/>
        </w:numPr>
        <w:spacing w:after="120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contractor’ performance shall be reviewed annually and where deemed to be suitable also complete an annual induction.</w:t>
      </w:r>
    </w:p>
    <w:p w:rsidR="00D01E62" w:rsidRPr="00BC27D9" w:rsidRDefault="00D01E62" w:rsidP="00D01E62">
      <w:pPr>
        <w:pStyle w:val="Heading4"/>
      </w:pPr>
      <w:r>
        <w:t>Selection and e</w:t>
      </w:r>
      <w:r w:rsidRPr="00BC27D9">
        <w:t>ngagement of contractors</w:t>
      </w:r>
    </w:p>
    <w:p w:rsidR="00D01E62" w:rsidRDefault="00D01E62" w:rsidP="00D01E62">
      <w:pPr>
        <w:numPr>
          <w:ilvl w:val="2"/>
          <w:numId w:val="11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Once </w:t>
      </w:r>
      <w:r w:rsidRPr="007F0815">
        <w:rPr>
          <w:rFonts w:cs="Arial"/>
          <w:sz w:val="20"/>
        </w:rPr>
        <w:t xml:space="preserve">the need for a 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>ontractor ha</w:t>
      </w:r>
      <w:r>
        <w:rPr>
          <w:rFonts w:cs="Arial"/>
          <w:sz w:val="20"/>
        </w:rPr>
        <w:t xml:space="preserve">s been identified management shall </w:t>
      </w:r>
      <w:r w:rsidRPr="007F0815">
        <w:rPr>
          <w:rFonts w:cs="Arial"/>
          <w:sz w:val="20"/>
        </w:rPr>
        <w:t xml:space="preserve">identify appropriate 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>ontractors</w:t>
      </w:r>
      <w:r>
        <w:rPr>
          <w:rFonts w:cs="Arial"/>
          <w:sz w:val="20"/>
        </w:rPr>
        <w:t xml:space="preserve"> fr</w:t>
      </w:r>
      <w:r w:rsidRPr="007F0815">
        <w:rPr>
          <w:rFonts w:cs="Arial"/>
          <w:sz w:val="20"/>
        </w:rPr>
        <w:t xml:space="preserve">om the </w:t>
      </w:r>
      <w:r>
        <w:rPr>
          <w:rFonts w:cs="Arial"/>
          <w:sz w:val="20"/>
        </w:rPr>
        <w:t>Preferred Contractor L</w:t>
      </w:r>
      <w:r w:rsidRPr="007F0815">
        <w:rPr>
          <w:rFonts w:cs="Arial"/>
          <w:sz w:val="20"/>
        </w:rPr>
        <w:t>ist</w:t>
      </w:r>
      <w:r>
        <w:rPr>
          <w:rFonts w:cs="Arial"/>
          <w:sz w:val="20"/>
        </w:rPr>
        <w:t>.</w:t>
      </w:r>
      <w:r w:rsidRPr="007F0815">
        <w:rPr>
          <w:rFonts w:cs="Arial"/>
          <w:sz w:val="20"/>
        </w:rPr>
        <w:t xml:space="preserve"> </w:t>
      </w:r>
    </w:p>
    <w:p w:rsidR="00D01E62" w:rsidRPr="00ED6064" w:rsidRDefault="00D01E62" w:rsidP="00D01E62">
      <w:pPr>
        <w:numPr>
          <w:ilvl w:val="2"/>
          <w:numId w:val="11"/>
        </w:numPr>
        <w:spacing w:after="120"/>
        <w:rPr>
          <w:rFonts w:cs="Arial"/>
          <w:sz w:val="20"/>
        </w:rPr>
      </w:pPr>
      <w:r w:rsidRPr="007F0815">
        <w:rPr>
          <w:rFonts w:cs="Arial"/>
          <w:sz w:val="20"/>
        </w:rPr>
        <w:t xml:space="preserve">Wherever possible, a 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 xml:space="preserve">ontractor from the Preferred Contractors </w:t>
      </w:r>
      <w:r>
        <w:rPr>
          <w:rFonts w:cs="Arial"/>
          <w:sz w:val="20"/>
        </w:rPr>
        <w:t>List should</w:t>
      </w:r>
      <w:r w:rsidRPr="007F0815">
        <w:rPr>
          <w:rFonts w:cs="Arial"/>
          <w:sz w:val="20"/>
        </w:rPr>
        <w:t xml:space="preserve"> be</w:t>
      </w:r>
      <w:r>
        <w:rPr>
          <w:rFonts w:cs="Arial"/>
          <w:sz w:val="20"/>
        </w:rPr>
        <w:t xml:space="preserve"> engaged, providing this is aligned</w:t>
      </w:r>
      <w:r w:rsidRPr="007F0815">
        <w:rPr>
          <w:rFonts w:cs="Arial"/>
          <w:sz w:val="20"/>
        </w:rPr>
        <w:t xml:space="preserve"> with</w:t>
      </w:r>
      <w:r>
        <w:rPr>
          <w:rFonts w:cs="Arial"/>
          <w:sz w:val="20"/>
        </w:rPr>
        <w:t xml:space="preserve"> the</w:t>
      </w:r>
      <w:r w:rsidRPr="007F0815">
        <w:rPr>
          <w:rFonts w:cs="Arial"/>
          <w:sz w:val="20"/>
        </w:rPr>
        <w:t xml:space="preserve"> purchasing policy</w:t>
      </w:r>
      <w:r>
        <w:rPr>
          <w:rFonts w:cs="Arial"/>
          <w:sz w:val="20"/>
        </w:rPr>
        <w:t>.</w:t>
      </w:r>
    </w:p>
    <w:p w:rsidR="00D01E62" w:rsidRDefault="00D01E62" w:rsidP="00D01E62">
      <w:pPr>
        <w:numPr>
          <w:ilvl w:val="2"/>
          <w:numId w:val="11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When selecting and engaging a contractor any specific hazard related WHS requirements should be taken into consideration, including: </w:t>
      </w:r>
    </w:p>
    <w:p w:rsidR="00D01E62" w:rsidRPr="00F066C2" w:rsidRDefault="00D01E62" w:rsidP="00D01E62">
      <w:pPr>
        <w:pStyle w:val="BodyText"/>
        <w:widowControl/>
        <w:numPr>
          <w:ilvl w:val="0"/>
          <w:numId w:val="9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 w:rsidRPr="00F066C2">
        <w:rPr>
          <w:rFonts w:ascii="Arial" w:hAnsi="Arial" w:cs="Arial"/>
          <w:sz w:val="20"/>
        </w:rPr>
        <w:t xml:space="preserve">Determining what further information might be </w:t>
      </w:r>
      <w:r>
        <w:rPr>
          <w:rFonts w:ascii="Arial" w:hAnsi="Arial" w:cs="Arial"/>
          <w:sz w:val="20"/>
        </w:rPr>
        <w:t>required to be provided to the c</w:t>
      </w:r>
      <w:r w:rsidRPr="00F066C2">
        <w:rPr>
          <w:rFonts w:ascii="Arial" w:hAnsi="Arial" w:cs="Arial"/>
          <w:sz w:val="20"/>
        </w:rPr>
        <w:t>ontractor t</w:t>
      </w:r>
      <w:r>
        <w:rPr>
          <w:rFonts w:ascii="Arial" w:hAnsi="Arial" w:cs="Arial"/>
          <w:sz w:val="20"/>
        </w:rPr>
        <w:t>o assist with the provision of risk a</w:t>
      </w:r>
      <w:r w:rsidRPr="00F066C2">
        <w:rPr>
          <w:rFonts w:ascii="Arial" w:hAnsi="Arial" w:cs="Arial"/>
          <w:sz w:val="20"/>
        </w:rPr>
        <w:t xml:space="preserve">ssessments, JSA’s, </w:t>
      </w:r>
      <w:r w:rsidR="00ED7774">
        <w:rPr>
          <w:rFonts w:ascii="Arial" w:hAnsi="Arial" w:cs="Arial"/>
          <w:sz w:val="20"/>
        </w:rPr>
        <w:t xml:space="preserve">SWI, </w:t>
      </w:r>
      <w:r w:rsidRPr="00F066C2">
        <w:rPr>
          <w:rFonts w:ascii="Arial" w:hAnsi="Arial" w:cs="Arial"/>
          <w:sz w:val="20"/>
        </w:rPr>
        <w:t>SWMS, WHS Manageme</w:t>
      </w:r>
      <w:r>
        <w:rPr>
          <w:rFonts w:ascii="Arial" w:hAnsi="Arial" w:cs="Arial"/>
          <w:sz w:val="20"/>
        </w:rPr>
        <w:t>nt Plan or any other aspect relevant to the engagement</w:t>
      </w:r>
      <w:r w:rsidRPr="00F066C2">
        <w:rPr>
          <w:rFonts w:ascii="Arial" w:hAnsi="Arial" w:cs="Arial"/>
          <w:sz w:val="20"/>
        </w:rPr>
        <w:t xml:space="preserve"> process. </w:t>
      </w:r>
    </w:p>
    <w:p w:rsidR="00D01E62" w:rsidRPr="00F066C2" w:rsidRDefault="00D01E62" w:rsidP="00D01E62">
      <w:pPr>
        <w:pStyle w:val="BodyText"/>
        <w:widowControl/>
        <w:numPr>
          <w:ilvl w:val="0"/>
          <w:numId w:val="9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 w:rsidRPr="00F066C2">
        <w:rPr>
          <w:rFonts w:ascii="Arial" w:hAnsi="Arial" w:cs="Arial"/>
          <w:sz w:val="20"/>
        </w:rPr>
        <w:t>Determining what further information might be req</w:t>
      </w:r>
      <w:r>
        <w:rPr>
          <w:rFonts w:ascii="Arial" w:hAnsi="Arial" w:cs="Arial"/>
          <w:sz w:val="20"/>
        </w:rPr>
        <w:t>uired in order to evidence the c</w:t>
      </w:r>
      <w:r w:rsidRPr="00F066C2">
        <w:rPr>
          <w:rFonts w:ascii="Arial" w:hAnsi="Arial" w:cs="Arial"/>
          <w:sz w:val="20"/>
        </w:rPr>
        <w:t>ontract</w:t>
      </w:r>
      <w:r>
        <w:rPr>
          <w:rFonts w:ascii="Arial" w:hAnsi="Arial" w:cs="Arial"/>
          <w:sz w:val="20"/>
        </w:rPr>
        <w:t>or’s competency for the work</w:t>
      </w:r>
      <w:r w:rsidRPr="00F066C2">
        <w:rPr>
          <w:rFonts w:ascii="Arial" w:hAnsi="Arial" w:cs="Arial"/>
          <w:sz w:val="20"/>
        </w:rPr>
        <w:t>.</w:t>
      </w:r>
    </w:p>
    <w:p w:rsidR="00D01E62" w:rsidRPr="00F066C2" w:rsidRDefault="00D01E62" w:rsidP="00D01E62">
      <w:pPr>
        <w:pStyle w:val="BodyText"/>
        <w:widowControl/>
        <w:numPr>
          <w:ilvl w:val="0"/>
          <w:numId w:val="9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Drafting of the contract between our organisation and the contractor</w:t>
      </w:r>
      <w:r w:rsidRPr="00F066C2">
        <w:rPr>
          <w:rFonts w:ascii="Arial" w:hAnsi="Arial" w:cs="Arial"/>
          <w:sz w:val="20"/>
        </w:rPr>
        <w:t>.</w:t>
      </w:r>
    </w:p>
    <w:p w:rsidR="00D01E62" w:rsidRPr="00DF370D" w:rsidRDefault="00D01E62" w:rsidP="00D01E62">
      <w:pPr>
        <w:numPr>
          <w:ilvl w:val="2"/>
          <w:numId w:val="11"/>
        </w:numPr>
        <w:spacing w:after="120"/>
        <w:rPr>
          <w:rFonts w:cs="Arial"/>
          <w:sz w:val="20"/>
        </w:rPr>
      </w:pPr>
      <w:r w:rsidRPr="00DF370D">
        <w:rPr>
          <w:rFonts w:cs="Arial"/>
          <w:sz w:val="20"/>
        </w:rPr>
        <w:t>Sub-Contractors</w:t>
      </w:r>
      <w:r>
        <w:rPr>
          <w:rFonts w:cs="Arial"/>
          <w:sz w:val="20"/>
        </w:rPr>
        <w:t>:</w:t>
      </w:r>
    </w:p>
    <w:p w:rsidR="00D01E62" w:rsidRDefault="00D01E62" w:rsidP="00D01E62">
      <w:pPr>
        <w:pStyle w:val="BodyText"/>
        <w:widowControl/>
        <w:numPr>
          <w:ilvl w:val="0"/>
          <w:numId w:val="10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Contractors who use sub-contractors must ensure that those sub-contractors have, and follow safe systems, equivalent to those required of the contractor.</w:t>
      </w:r>
    </w:p>
    <w:p w:rsidR="00D01E62" w:rsidRPr="00E15919" w:rsidRDefault="00D01E62" w:rsidP="00D01E62">
      <w:pPr>
        <w:pStyle w:val="BodyText"/>
        <w:widowControl/>
        <w:numPr>
          <w:ilvl w:val="0"/>
          <w:numId w:val="10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Management should apply the same procedures for the management of sub-contractors as is applied to contractors, but should also ensure that the contractor is informed of any relevant communication and consultation provided directly to their sub-contractor and workers.</w:t>
      </w:r>
    </w:p>
    <w:p w:rsidR="00D01E62" w:rsidRPr="00C241EB" w:rsidRDefault="00D01E62" w:rsidP="00D01E62">
      <w:pPr>
        <w:pStyle w:val="Heading4"/>
      </w:pPr>
      <w:r w:rsidRPr="00C241EB">
        <w:t>Use of Contractors not on the Preferred Contractors List</w:t>
      </w:r>
    </w:p>
    <w:p w:rsidR="00D01E62" w:rsidRDefault="00D01E62" w:rsidP="00D01E62">
      <w:pPr>
        <w:numPr>
          <w:ilvl w:val="0"/>
          <w:numId w:val="13"/>
        </w:numPr>
        <w:spacing w:after="120"/>
        <w:rPr>
          <w:rFonts w:cs="Arial"/>
          <w:sz w:val="20"/>
        </w:rPr>
      </w:pPr>
      <w:r w:rsidRPr="007F0815">
        <w:rPr>
          <w:rFonts w:cs="Arial"/>
          <w:sz w:val="20"/>
        </w:rPr>
        <w:t xml:space="preserve">A 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 xml:space="preserve">ontractor </w:t>
      </w:r>
      <w:r w:rsidRPr="004E36CF">
        <w:rPr>
          <w:rFonts w:cs="Arial"/>
          <w:b/>
          <w:sz w:val="20"/>
          <w:u w:val="single"/>
        </w:rPr>
        <w:t>not</w:t>
      </w:r>
      <w:r w:rsidRPr="007F0815">
        <w:rPr>
          <w:rFonts w:cs="Arial"/>
          <w:sz w:val="20"/>
        </w:rPr>
        <w:t xml:space="preserve"> on the Preferred Contractors List may be engaged in </w:t>
      </w:r>
      <w:r>
        <w:rPr>
          <w:rFonts w:cs="Arial"/>
          <w:sz w:val="20"/>
        </w:rPr>
        <w:t>a</w:t>
      </w:r>
      <w:r w:rsidRPr="007F0815">
        <w:rPr>
          <w:rFonts w:cs="Arial"/>
          <w:sz w:val="20"/>
        </w:rPr>
        <w:t xml:space="preserve"> situation where:</w:t>
      </w:r>
    </w:p>
    <w:p w:rsidR="00D01E62" w:rsidRPr="007F0815" w:rsidRDefault="00D01E62" w:rsidP="00D01E62">
      <w:pPr>
        <w:pStyle w:val="BodyText"/>
        <w:widowControl/>
        <w:numPr>
          <w:ilvl w:val="0"/>
          <w:numId w:val="12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 w:rsidRPr="007F0815">
        <w:rPr>
          <w:rFonts w:ascii="Arial" w:hAnsi="Arial" w:cs="Arial"/>
          <w:sz w:val="20"/>
        </w:rPr>
        <w:t xml:space="preserve">There is an immediate requirement for the service or an immediate risk to the </w:t>
      </w:r>
      <w:r>
        <w:rPr>
          <w:rFonts w:ascii="Arial" w:hAnsi="Arial" w:cs="Arial"/>
          <w:sz w:val="20"/>
        </w:rPr>
        <w:t>WHS</w:t>
      </w:r>
      <w:r w:rsidRPr="007F0815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workers</w:t>
      </w:r>
      <w:r w:rsidRPr="007F0815">
        <w:rPr>
          <w:rFonts w:ascii="Arial" w:hAnsi="Arial" w:cs="Arial"/>
          <w:sz w:val="20"/>
        </w:rPr>
        <w:t xml:space="preserve">; </w:t>
      </w:r>
      <w:r w:rsidRPr="007F0815">
        <w:rPr>
          <w:rFonts w:ascii="Arial" w:hAnsi="Arial" w:cs="Arial"/>
          <w:b/>
          <w:bCs/>
          <w:sz w:val="20"/>
          <w:u w:val="single"/>
        </w:rPr>
        <w:t>and</w:t>
      </w:r>
      <w:r w:rsidRPr="007F0815">
        <w:rPr>
          <w:rFonts w:ascii="Arial" w:hAnsi="Arial" w:cs="Arial"/>
          <w:sz w:val="20"/>
        </w:rPr>
        <w:t xml:space="preserve"> </w:t>
      </w:r>
    </w:p>
    <w:p w:rsidR="00D01E62" w:rsidRPr="007F0815" w:rsidRDefault="00D01E62" w:rsidP="00D01E62">
      <w:pPr>
        <w:pStyle w:val="BodyText"/>
        <w:widowControl/>
        <w:numPr>
          <w:ilvl w:val="0"/>
          <w:numId w:val="12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 w:rsidRPr="007F0815">
        <w:rPr>
          <w:rFonts w:ascii="Arial" w:hAnsi="Arial" w:cs="Arial"/>
          <w:sz w:val="20"/>
        </w:rPr>
        <w:t>Contractors on the Preferred Contractors List, with the appropriate expertise are not available to perform the work within the time frames required;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  <w:u w:val="single"/>
        </w:rPr>
        <w:t>or</w:t>
      </w:r>
    </w:p>
    <w:p w:rsidR="00D01E62" w:rsidRPr="007F0815" w:rsidRDefault="00D01E62" w:rsidP="00D01E62">
      <w:pPr>
        <w:pStyle w:val="BodyText"/>
        <w:widowControl/>
        <w:numPr>
          <w:ilvl w:val="0"/>
          <w:numId w:val="12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 w:rsidRPr="0077377C">
        <w:rPr>
          <w:rFonts w:ascii="Arial" w:hAnsi="Arial" w:cs="Arial"/>
          <w:bCs/>
          <w:sz w:val="20"/>
        </w:rPr>
        <w:lastRenderedPageBreak/>
        <w:t xml:space="preserve">There are no </w:t>
      </w:r>
      <w:r>
        <w:rPr>
          <w:rFonts w:ascii="Arial" w:hAnsi="Arial" w:cs="Arial"/>
          <w:bCs/>
          <w:sz w:val="20"/>
        </w:rPr>
        <w:t>p</w:t>
      </w:r>
      <w:r w:rsidRPr="0077377C">
        <w:rPr>
          <w:rFonts w:ascii="Arial" w:hAnsi="Arial" w:cs="Arial"/>
          <w:bCs/>
          <w:sz w:val="20"/>
        </w:rPr>
        <w:t xml:space="preserve">referred </w:t>
      </w:r>
      <w:r>
        <w:rPr>
          <w:rFonts w:ascii="Arial" w:hAnsi="Arial" w:cs="Arial"/>
          <w:bCs/>
          <w:sz w:val="20"/>
        </w:rPr>
        <w:t>c</w:t>
      </w:r>
      <w:r w:rsidRPr="0077377C">
        <w:rPr>
          <w:rFonts w:ascii="Arial" w:hAnsi="Arial" w:cs="Arial"/>
          <w:bCs/>
          <w:sz w:val="20"/>
        </w:rPr>
        <w:t>ontractors for the type of work</w:t>
      </w:r>
      <w:r w:rsidRPr="007F0815">
        <w:rPr>
          <w:rFonts w:ascii="Arial" w:hAnsi="Arial" w:cs="Arial"/>
          <w:b/>
          <w:bCs/>
          <w:sz w:val="20"/>
        </w:rPr>
        <w:t xml:space="preserve">; </w:t>
      </w:r>
      <w:r w:rsidRPr="007F0815">
        <w:rPr>
          <w:rFonts w:ascii="Arial" w:hAnsi="Arial" w:cs="Arial"/>
          <w:b/>
          <w:bCs/>
          <w:sz w:val="20"/>
          <w:u w:val="single"/>
        </w:rPr>
        <w:t>and</w:t>
      </w:r>
      <w:r w:rsidRPr="007F0815">
        <w:rPr>
          <w:rFonts w:ascii="Arial" w:hAnsi="Arial" w:cs="Arial"/>
          <w:b/>
          <w:bCs/>
          <w:sz w:val="20"/>
        </w:rPr>
        <w:t xml:space="preserve"> </w:t>
      </w:r>
    </w:p>
    <w:p w:rsidR="00D01E62" w:rsidRPr="007F0815" w:rsidRDefault="00D01E62" w:rsidP="00D01E62">
      <w:pPr>
        <w:pStyle w:val="BodyText"/>
        <w:widowControl/>
        <w:numPr>
          <w:ilvl w:val="0"/>
          <w:numId w:val="12"/>
        </w:numPr>
        <w:tabs>
          <w:tab w:val="left" w:pos="1843"/>
        </w:tabs>
        <w:spacing w:after="120"/>
        <w:ind w:left="1843" w:right="0" w:hanging="567"/>
        <w:jc w:val="left"/>
        <w:rPr>
          <w:rFonts w:ascii="Arial" w:hAnsi="Arial" w:cs="Arial"/>
          <w:sz w:val="20"/>
        </w:rPr>
      </w:pPr>
      <w:r w:rsidRPr="007F0815">
        <w:rPr>
          <w:rFonts w:ascii="Arial" w:hAnsi="Arial" w:cs="Arial"/>
          <w:sz w:val="20"/>
        </w:rPr>
        <w:t xml:space="preserve">Time does not permit the full completion of the approval process for the </w:t>
      </w:r>
      <w:r>
        <w:rPr>
          <w:rFonts w:ascii="Arial" w:hAnsi="Arial" w:cs="Arial"/>
          <w:sz w:val="20"/>
        </w:rPr>
        <w:t>c</w:t>
      </w:r>
      <w:r w:rsidRPr="007F0815">
        <w:rPr>
          <w:rFonts w:ascii="Arial" w:hAnsi="Arial" w:cs="Arial"/>
          <w:sz w:val="20"/>
        </w:rPr>
        <w:t>ontractor.</w:t>
      </w:r>
    </w:p>
    <w:p w:rsidR="00D01E62" w:rsidRPr="00C241EB" w:rsidRDefault="00D01E62" w:rsidP="00D01E62">
      <w:pPr>
        <w:numPr>
          <w:ilvl w:val="0"/>
          <w:numId w:val="13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In these cases management</w:t>
      </w:r>
      <w:r w:rsidRPr="007F0815">
        <w:rPr>
          <w:rFonts w:cs="Arial"/>
          <w:sz w:val="20"/>
        </w:rPr>
        <w:t xml:space="preserve"> may engage a 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 xml:space="preserve">ontractor not on the Preferred Contractor List, but must </w:t>
      </w:r>
      <w:r>
        <w:rPr>
          <w:rFonts w:cs="Arial"/>
          <w:sz w:val="20"/>
        </w:rPr>
        <w:t>confirm</w:t>
      </w:r>
      <w:r w:rsidRPr="007F0815">
        <w:rPr>
          <w:rFonts w:cs="Arial"/>
          <w:sz w:val="20"/>
        </w:rPr>
        <w:t xml:space="preserve"> that the </w:t>
      </w:r>
      <w:r>
        <w:rPr>
          <w:rFonts w:cs="Arial"/>
          <w:sz w:val="20"/>
        </w:rPr>
        <w:t xml:space="preserve">contractor </w:t>
      </w:r>
      <w:r w:rsidRPr="007F0815">
        <w:rPr>
          <w:rFonts w:cs="Arial"/>
          <w:sz w:val="20"/>
        </w:rPr>
        <w:t>provides evidence of their ability to provide the required service safely and i</w:t>
      </w:r>
      <w:r>
        <w:rPr>
          <w:rFonts w:cs="Arial"/>
          <w:sz w:val="20"/>
        </w:rPr>
        <w:t>s made aware of our</w:t>
      </w:r>
      <w:r w:rsidRPr="007F0815">
        <w:rPr>
          <w:rFonts w:cs="Arial"/>
          <w:sz w:val="20"/>
        </w:rPr>
        <w:t xml:space="preserve"> </w:t>
      </w:r>
      <w:r>
        <w:rPr>
          <w:rFonts w:cs="Arial"/>
          <w:sz w:val="20"/>
        </w:rPr>
        <w:t>WHS expectations.</w:t>
      </w:r>
    </w:p>
    <w:p w:rsidR="00D01E62" w:rsidRPr="005465A4" w:rsidRDefault="00D01E62" w:rsidP="00D01E62">
      <w:pPr>
        <w:pStyle w:val="Heading4"/>
      </w:pPr>
      <w:r w:rsidRPr="005465A4">
        <w:t>Engaging contractors</w:t>
      </w:r>
    </w:p>
    <w:p w:rsidR="00D01E62" w:rsidRPr="00CD375C" w:rsidRDefault="00D01E62" w:rsidP="00D01E62">
      <w:pPr>
        <w:numPr>
          <w:ilvl w:val="2"/>
          <w:numId w:val="32"/>
        </w:numPr>
        <w:spacing w:after="120"/>
        <w:rPr>
          <w:rFonts w:cs="Arial"/>
          <w:sz w:val="20"/>
        </w:rPr>
      </w:pPr>
      <w:r w:rsidRPr="00CD375C">
        <w:rPr>
          <w:rFonts w:cs="Arial"/>
          <w:sz w:val="20"/>
        </w:rPr>
        <w:t>Upo</w:t>
      </w:r>
      <w:r>
        <w:rPr>
          <w:rFonts w:cs="Arial"/>
          <w:sz w:val="20"/>
        </w:rPr>
        <w:t xml:space="preserve">n selecting </w:t>
      </w:r>
      <w:r w:rsidRPr="00CD375C">
        <w:rPr>
          <w:rFonts w:cs="Arial"/>
          <w:sz w:val="20"/>
        </w:rPr>
        <w:t>an appropriate contractor to undertake contract work, managers should complete sections 1, 2 and 3 of the Contractor Management - Selection, In</w:t>
      </w:r>
      <w:r>
        <w:rPr>
          <w:rFonts w:cs="Arial"/>
          <w:sz w:val="20"/>
        </w:rPr>
        <w:t>duction and Monitoring document</w:t>
      </w:r>
      <w:r w:rsidRPr="00CD375C">
        <w:rPr>
          <w:rFonts w:cs="Arial"/>
          <w:sz w:val="20"/>
        </w:rPr>
        <w:t>, to record the details of the contract and the contractor.</w:t>
      </w:r>
    </w:p>
    <w:p w:rsidR="00D01E62" w:rsidRPr="00CD375C" w:rsidRDefault="00D01E62" w:rsidP="00D01E62">
      <w:pPr>
        <w:numPr>
          <w:ilvl w:val="2"/>
          <w:numId w:val="32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Contractors should be inducted </w:t>
      </w:r>
      <w:r w:rsidRPr="00CD375C">
        <w:rPr>
          <w:rFonts w:cs="Arial"/>
          <w:sz w:val="20"/>
        </w:rPr>
        <w:t xml:space="preserve">by: </w:t>
      </w:r>
    </w:p>
    <w:p w:rsidR="00D01E62" w:rsidRPr="006B446C" w:rsidRDefault="00D01E62" w:rsidP="00D01E62">
      <w:pPr>
        <w:numPr>
          <w:ilvl w:val="2"/>
          <w:numId w:val="27"/>
        </w:numPr>
        <w:tabs>
          <w:tab w:val="left" w:pos="2552"/>
        </w:tabs>
        <w:spacing w:after="120"/>
        <w:rPr>
          <w:rFonts w:cs="Arial"/>
          <w:sz w:val="20"/>
        </w:rPr>
      </w:pPr>
      <w:r w:rsidRPr="006B446C">
        <w:rPr>
          <w:rFonts w:cs="Arial"/>
          <w:sz w:val="20"/>
        </w:rPr>
        <w:t xml:space="preserve">Communicating any requirements as specified in the contract documentation. </w:t>
      </w:r>
    </w:p>
    <w:p w:rsidR="00D01E62" w:rsidRPr="006B446C" w:rsidRDefault="00D01E62" w:rsidP="00D01E62">
      <w:pPr>
        <w:numPr>
          <w:ilvl w:val="2"/>
          <w:numId w:val="27"/>
        </w:numPr>
        <w:tabs>
          <w:tab w:val="left" w:pos="2552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 xml:space="preserve">ommunicating </w:t>
      </w:r>
      <w:r>
        <w:rPr>
          <w:rFonts w:cs="Arial"/>
          <w:sz w:val="20"/>
        </w:rPr>
        <w:t xml:space="preserve">to the contractor </w:t>
      </w:r>
      <w:r w:rsidRPr="007F0815">
        <w:rPr>
          <w:rFonts w:cs="Arial"/>
          <w:sz w:val="20"/>
        </w:rPr>
        <w:t xml:space="preserve">any </w:t>
      </w:r>
      <w:r w:rsidRPr="00707212">
        <w:rPr>
          <w:rFonts w:cs="Arial"/>
          <w:sz w:val="20"/>
        </w:rPr>
        <w:t>organisation WHS</w:t>
      </w:r>
      <w:r w:rsidRPr="007F0815">
        <w:rPr>
          <w:rFonts w:cs="Arial"/>
          <w:sz w:val="20"/>
        </w:rPr>
        <w:t xml:space="preserve"> matters that may be releva</w:t>
      </w:r>
      <w:r>
        <w:rPr>
          <w:rFonts w:cs="Arial"/>
          <w:sz w:val="20"/>
        </w:rPr>
        <w:t xml:space="preserve">nt to the contract or </w:t>
      </w:r>
      <w:r w:rsidRPr="007F0815">
        <w:rPr>
          <w:rFonts w:cs="Arial"/>
          <w:sz w:val="20"/>
        </w:rPr>
        <w:t xml:space="preserve">to carrying </w:t>
      </w:r>
      <w:r>
        <w:rPr>
          <w:rFonts w:cs="Arial"/>
          <w:sz w:val="20"/>
        </w:rPr>
        <w:t xml:space="preserve">out the </w:t>
      </w:r>
      <w:r w:rsidRPr="007F0815">
        <w:rPr>
          <w:rFonts w:cs="Arial"/>
          <w:sz w:val="20"/>
        </w:rPr>
        <w:t xml:space="preserve">contract. </w:t>
      </w:r>
    </w:p>
    <w:p w:rsidR="00D01E62" w:rsidRPr="006B446C" w:rsidRDefault="00D01E62" w:rsidP="00D01E62">
      <w:pPr>
        <w:numPr>
          <w:ilvl w:val="2"/>
          <w:numId w:val="27"/>
        </w:numPr>
        <w:tabs>
          <w:tab w:val="left" w:pos="2552"/>
        </w:tabs>
        <w:spacing w:after="120"/>
        <w:rPr>
          <w:rFonts w:cs="Arial"/>
          <w:sz w:val="20"/>
        </w:rPr>
      </w:pPr>
      <w:r w:rsidRPr="00A76835">
        <w:rPr>
          <w:rFonts w:cs="Arial"/>
          <w:sz w:val="20"/>
        </w:rPr>
        <w:t>Record</w:t>
      </w:r>
      <w:r>
        <w:rPr>
          <w:rFonts w:cs="Arial"/>
          <w:sz w:val="20"/>
        </w:rPr>
        <w:t>ing t</w:t>
      </w:r>
      <w:r w:rsidRPr="00C12C2C">
        <w:rPr>
          <w:rFonts w:cs="Arial"/>
          <w:sz w:val="20"/>
        </w:rPr>
        <w:t xml:space="preserve">he </w:t>
      </w:r>
      <w:r w:rsidRPr="008D3F33">
        <w:rPr>
          <w:rFonts w:cs="Arial"/>
          <w:sz w:val="20"/>
        </w:rPr>
        <w:t>i</w:t>
      </w:r>
      <w:r w:rsidRPr="00ED6064">
        <w:rPr>
          <w:rFonts w:cs="Arial"/>
          <w:sz w:val="20"/>
        </w:rPr>
        <w:t>nduction</w:t>
      </w:r>
      <w:r>
        <w:rPr>
          <w:rFonts w:cs="Arial"/>
          <w:sz w:val="20"/>
        </w:rPr>
        <w:t xml:space="preserve"> </w:t>
      </w:r>
      <w:r w:rsidRPr="00A76835">
        <w:rPr>
          <w:rFonts w:cs="Arial"/>
          <w:sz w:val="20"/>
        </w:rPr>
        <w:t xml:space="preserve">by completing Section 6 of </w:t>
      </w:r>
      <w:r>
        <w:rPr>
          <w:rFonts w:cs="Arial"/>
          <w:sz w:val="20"/>
        </w:rPr>
        <w:t xml:space="preserve">the WHS Contractor </w:t>
      </w:r>
      <w:r w:rsidRPr="00A76835">
        <w:rPr>
          <w:rFonts w:cs="Arial"/>
          <w:sz w:val="20"/>
        </w:rPr>
        <w:t xml:space="preserve">Selection, Induction and Monitoring </w:t>
      </w:r>
      <w:r>
        <w:rPr>
          <w:rFonts w:cs="Arial"/>
          <w:sz w:val="20"/>
        </w:rPr>
        <w:t>checklist.</w:t>
      </w:r>
    </w:p>
    <w:p w:rsidR="00D01E62" w:rsidRPr="00B511BA" w:rsidRDefault="00D01E62" w:rsidP="00D01E62">
      <w:pPr>
        <w:numPr>
          <w:ilvl w:val="2"/>
          <w:numId w:val="27"/>
        </w:numPr>
        <w:tabs>
          <w:tab w:val="left" w:pos="2552"/>
        </w:tabs>
        <w:spacing w:after="120"/>
        <w:rPr>
          <w:rFonts w:cs="Arial"/>
          <w:sz w:val="20"/>
        </w:rPr>
      </w:pPr>
      <w:r w:rsidRPr="00B511BA">
        <w:rPr>
          <w:rFonts w:cs="Arial"/>
          <w:sz w:val="20"/>
        </w:rPr>
        <w:t>Record</w:t>
      </w:r>
      <w:r>
        <w:rPr>
          <w:rFonts w:cs="Arial"/>
          <w:sz w:val="20"/>
        </w:rPr>
        <w:t>ing</w:t>
      </w:r>
      <w:r w:rsidRPr="00B511BA">
        <w:rPr>
          <w:rFonts w:cs="Arial"/>
          <w:sz w:val="20"/>
        </w:rPr>
        <w:t xml:space="preserve"> the </w:t>
      </w:r>
      <w:r w:rsidRPr="00A76835">
        <w:rPr>
          <w:rFonts w:cs="Arial"/>
          <w:sz w:val="20"/>
        </w:rPr>
        <w:t>relevant WHS</w:t>
      </w:r>
      <w:r w:rsidRPr="00CB0505">
        <w:rPr>
          <w:rFonts w:cs="Arial"/>
          <w:sz w:val="20"/>
        </w:rPr>
        <w:t xml:space="preserve"> matters pertaining to the contract</w:t>
      </w:r>
      <w:r>
        <w:rPr>
          <w:rFonts w:cs="Arial"/>
          <w:sz w:val="20"/>
        </w:rPr>
        <w:t xml:space="preserve"> using Section 5</w:t>
      </w:r>
      <w:r w:rsidRPr="00C12C2C">
        <w:rPr>
          <w:rFonts w:cs="Arial"/>
          <w:sz w:val="20"/>
        </w:rPr>
        <w:t xml:space="preserve"> of the </w:t>
      </w:r>
      <w:r w:rsidRPr="008D3F33">
        <w:rPr>
          <w:rFonts w:cs="Arial"/>
          <w:sz w:val="20"/>
        </w:rPr>
        <w:t>W</w:t>
      </w:r>
      <w:r>
        <w:rPr>
          <w:rFonts w:cs="Arial"/>
          <w:sz w:val="20"/>
        </w:rPr>
        <w:t xml:space="preserve">H&amp;S Contractor </w:t>
      </w:r>
      <w:r w:rsidRPr="00A76835">
        <w:rPr>
          <w:rFonts w:cs="Arial"/>
          <w:sz w:val="20"/>
        </w:rPr>
        <w:t xml:space="preserve">Selection, Induction and Monitoring </w:t>
      </w:r>
      <w:r>
        <w:rPr>
          <w:rFonts w:cs="Arial"/>
          <w:sz w:val="20"/>
        </w:rPr>
        <w:t>checklist.</w:t>
      </w:r>
    </w:p>
    <w:p w:rsidR="00D01E62" w:rsidRDefault="00D01E62" w:rsidP="00D01E62">
      <w:pPr>
        <w:numPr>
          <w:ilvl w:val="2"/>
          <w:numId w:val="32"/>
        </w:numPr>
        <w:tabs>
          <w:tab w:val="left" w:pos="1843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Once inducted</w:t>
      </w:r>
      <w:r w:rsidRPr="007F0815">
        <w:rPr>
          <w:rFonts w:cs="Arial"/>
          <w:sz w:val="20"/>
        </w:rPr>
        <w:t xml:space="preserve"> the 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>ontractor is required to</w:t>
      </w:r>
      <w:r>
        <w:rPr>
          <w:rFonts w:cs="Arial"/>
          <w:sz w:val="20"/>
        </w:rPr>
        <w:t>:</w:t>
      </w:r>
      <w:r w:rsidRPr="007F0815">
        <w:rPr>
          <w:rFonts w:cs="Arial"/>
          <w:sz w:val="20"/>
        </w:rPr>
        <w:t xml:space="preserve"> </w:t>
      </w:r>
    </w:p>
    <w:p w:rsidR="00D01E62" w:rsidRDefault="00D01E62" w:rsidP="00D01E62">
      <w:pPr>
        <w:numPr>
          <w:ilvl w:val="2"/>
          <w:numId w:val="28"/>
        </w:numPr>
        <w:tabs>
          <w:tab w:val="left" w:pos="2552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 xml:space="preserve">omplete </w:t>
      </w:r>
      <w:r>
        <w:rPr>
          <w:rFonts w:cs="Arial"/>
          <w:sz w:val="20"/>
        </w:rPr>
        <w:t>and provide a JSA or SWMS, refer to sections 4, 5 and 6</w:t>
      </w:r>
      <w:r w:rsidRPr="007F0815">
        <w:rPr>
          <w:rFonts w:cs="Arial"/>
          <w:sz w:val="20"/>
        </w:rPr>
        <w:t xml:space="preserve"> of the </w:t>
      </w:r>
      <w:r>
        <w:rPr>
          <w:rFonts w:cs="Arial"/>
          <w:sz w:val="20"/>
        </w:rPr>
        <w:t xml:space="preserve">WHS Contractor </w:t>
      </w:r>
      <w:r w:rsidRPr="007F0815">
        <w:rPr>
          <w:rFonts w:cs="Arial"/>
          <w:sz w:val="20"/>
        </w:rPr>
        <w:t>Selection, In</w:t>
      </w:r>
      <w:r>
        <w:rPr>
          <w:rFonts w:cs="Arial"/>
          <w:sz w:val="20"/>
        </w:rPr>
        <w:t>duction and Monitoring checklist.</w:t>
      </w:r>
    </w:p>
    <w:p w:rsidR="00D01E62" w:rsidRDefault="00D01E62" w:rsidP="00D01E62">
      <w:pPr>
        <w:numPr>
          <w:ilvl w:val="2"/>
          <w:numId w:val="28"/>
        </w:numPr>
        <w:tabs>
          <w:tab w:val="left" w:pos="2552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>B</w:t>
      </w:r>
      <w:r w:rsidRPr="007F0815">
        <w:rPr>
          <w:rFonts w:cs="Arial"/>
          <w:sz w:val="20"/>
        </w:rPr>
        <w:t>e responsible for communicating the induction information as well as the J</w:t>
      </w:r>
      <w:r>
        <w:rPr>
          <w:rFonts w:cs="Arial"/>
          <w:sz w:val="20"/>
        </w:rPr>
        <w:t>SA</w:t>
      </w:r>
      <w:r w:rsidR="00ED7774">
        <w:rPr>
          <w:rFonts w:cs="Arial"/>
          <w:sz w:val="20"/>
        </w:rPr>
        <w:t>, SWI</w:t>
      </w:r>
      <w:r w:rsidRPr="007F08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or SWMS </w:t>
      </w:r>
      <w:r w:rsidRPr="007F0815">
        <w:rPr>
          <w:rFonts w:cs="Arial"/>
          <w:sz w:val="20"/>
        </w:rPr>
        <w:t xml:space="preserve">details to any </w:t>
      </w:r>
      <w:r>
        <w:rPr>
          <w:rFonts w:cs="Arial"/>
          <w:sz w:val="20"/>
        </w:rPr>
        <w:t>s</w:t>
      </w:r>
      <w:r w:rsidRPr="007F0815">
        <w:rPr>
          <w:rFonts w:cs="Arial"/>
          <w:sz w:val="20"/>
        </w:rPr>
        <w:t>ub-</w:t>
      </w:r>
      <w:r>
        <w:rPr>
          <w:rFonts w:cs="Arial"/>
          <w:sz w:val="20"/>
        </w:rPr>
        <w:t>c</w:t>
      </w:r>
      <w:r w:rsidRPr="007F0815">
        <w:rPr>
          <w:rFonts w:cs="Arial"/>
          <w:sz w:val="20"/>
        </w:rPr>
        <w:t xml:space="preserve">ontractors </w:t>
      </w:r>
      <w:r>
        <w:rPr>
          <w:rFonts w:cs="Arial"/>
          <w:sz w:val="20"/>
        </w:rPr>
        <w:t>and affected workers</w:t>
      </w:r>
      <w:r w:rsidRPr="007F0815">
        <w:rPr>
          <w:rFonts w:cs="Arial"/>
          <w:sz w:val="20"/>
        </w:rPr>
        <w:t>.</w:t>
      </w:r>
    </w:p>
    <w:p w:rsidR="00D01E62" w:rsidRDefault="00D01E62" w:rsidP="00D01E62">
      <w:pPr>
        <w:numPr>
          <w:ilvl w:val="2"/>
          <w:numId w:val="28"/>
        </w:numPr>
        <w:tabs>
          <w:tab w:val="left" w:pos="2552"/>
        </w:tabs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Retain records of </w:t>
      </w:r>
      <w:r w:rsidRPr="007F0815">
        <w:rPr>
          <w:rFonts w:cs="Arial"/>
          <w:sz w:val="20"/>
        </w:rPr>
        <w:t xml:space="preserve">inductions, induction information and </w:t>
      </w:r>
      <w:r>
        <w:rPr>
          <w:rFonts w:cs="Arial"/>
          <w:sz w:val="20"/>
        </w:rPr>
        <w:t>JSA</w:t>
      </w:r>
      <w:r w:rsidR="00ED7774">
        <w:rPr>
          <w:rFonts w:cs="Arial"/>
          <w:sz w:val="20"/>
        </w:rPr>
        <w:t xml:space="preserve">, SWI, </w:t>
      </w:r>
      <w:r>
        <w:rPr>
          <w:rFonts w:cs="Arial"/>
          <w:sz w:val="20"/>
        </w:rPr>
        <w:t xml:space="preserve">SWMS </w:t>
      </w:r>
      <w:r w:rsidRPr="007F0815">
        <w:rPr>
          <w:rFonts w:cs="Arial"/>
          <w:sz w:val="20"/>
        </w:rPr>
        <w:t>information that ha</w:t>
      </w:r>
      <w:r>
        <w:rPr>
          <w:rFonts w:cs="Arial"/>
          <w:sz w:val="20"/>
        </w:rPr>
        <w:t>ve</w:t>
      </w:r>
      <w:r w:rsidRPr="007F0815">
        <w:rPr>
          <w:rFonts w:cs="Arial"/>
          <w:sz w:val="20"/>
        </w:rPr>
        <w:t xml:space="preserve"> been provided to</w:t>
      </w:r>
      <w:r>
        <w:rPr>
          <w:rFonts w:cs="Arial"/>
          <w:sz w:val="20"/>
        </w:rPr>
        <w:t xml:space="preserve"> subcontractors or workers of the contractor and shall</w:t>
      </w:r>
      <w:r w:rsidRPr="007F0815">
        <w:rPr>
          <w:rFonts w:cs="Arial"/>
          <w:sz w:val="20"/>
        </w:rPr>
        <w:t xml:space="preserve"> provide </w:t>
      </w:r>
      <w:r>
        <w:rPr>
          <w:rFonts w:cs="Arial"/>
          <w:sz w:val="20"/>
        </w:rPr>
        <w:t>copies of these to management.</w:t>
      </w:r>
    </w:p>
    <w:p w:rsidR="00D01E62" w:rsidRPr="00852638" w:rsidRDefault="00D01E62" w:rsidP="00D01E62">
      <w:pPr>
        <w:widowControl w:val="0"/>
        <w:numPr>
          <w:ilvl w:val="2"/>
          <w:numId w:val="32"/>
        </w:numPr>
        <w:spacing w:after="120"/>
        <w:rPr>
          <w:rFonts w:cs="Arial"/>
          <w:sz w:val="20"/>
        </w:rPr>
      </w:pPr>
      <w:r w:rsidRPr="00852638">
        <w:rPr>
          <w:rFonts w:cs="Arial"/>
          <w:sz w:val="20"/>
        </w:rPr>
        <w:t xml:space="preserve">During the course </w:t>
      </w:r>
      <w:r>
        <w:rPr>
          <w:rFonts w:cs="Arial"/>
          <w:sz w:val="20"/>
        </w:rPr>
        <w:t xml:space="preserve">of the </w:t>
      </w:r>
      <w:r w:rsidR="00D067F8">
        <w:rPr>
          <w:rFonts w:cs="Arial"/>
          <w:sz w:val="20"/>
        </w:rPr>
        <w:t>contract, the</w:t>
      </w:r>
      <w:r w:rsidR="00ED7774">
        <w:rPr>
          <w:rFonts w:cs="Arial"/>
          <w:sz w:val="20"/>
        </w:rPr>
        <w:t xml:space="preserve"> Contract superintendent </w:t>
      </w:r>
      <w:r>
        <w:rPr>
          <w:rFonts w:cs="Arial"/>
          <w:sz w:val="20"/>
        </w:rPr>
        <w:t>should m</w:t>
      </w:r>
      <w:r w:rsidRPr="00852638">
        <w:rPr>
          <w:rFonts w:cs="Arial"/>
          <w:sz w:val="20"/>
        </w:rPr>
        <w:t>onitor the contract</w:t>
      </w:r>
      <w:r>
        <w:rPr>
          <w:rFonts w:cs="Arial"/>
          <w:sz w:val="20"/>
        </w:rPr>
        <w:t xml:space="preserve"> and i</w:t>
      </w:r>
      <w:r w:rsidRPr="00852638">
        <w:rPr>
          <w:rFonts w:cs="Arial"/>
          <w:sz w:val="20"/>
        </w:rPr>
        <w:t xml:space="preserve">nspect the work. </w:t>
      </w:r>
      <w:r>
        <w:rPr>
          <w:rFonts w:cs="Arial"/>
          <w:sz w:val="20"/>
        </w:rPr>
        <w:t>Work should be i</w:t>
      </w:r>
      <w:r w:rsidRPr="00852638">
        <w:rPr>
          <w:rFonts w:cs="Arial"/>
          <w:sz w:val="20"/>
        </w:rPr>
        <w:t>nterrupt</w:t>
      </w:r>
      <w:r>
        <w:rPr>
          <w:rFonts w:cs="Arial"/>
          <w:sz w:val="20"/>
        </w:rPr>
        <w:t xml:space="preserve">ed if </w:t>
      </w:r>
      <w:r w:rsidRPr="00852638">
        <w:rPr>
          <w:rFonts w:cs="Arial"/>
          <w:sz w:val="20"/>
        </w:rPr>
        <w:t>safety standards are breached by contractors or the work is not being conducted in accordance with supplied JSAs, SWMSs or WHS management plan, where applicable.</w:t>
      </w:r>
    </w:p>
    <w:p w:rsidR="00D01E62" w:rsidRDefault="00D01E62" w:rsidP="00D01E62">
      <w:pPr>
        <w:widowControl w:val="0"/>
        <w:numPr>
          <w:ilvl w:val="0"/>
          <w:numId w:val="14"/>
        </w:numPr>
        <w:tabs>
          <w:tab w:val="left" w:pos="1843"/>
        </w:tabs>
        <w:spacing w:after="120"/>
        <w:ind w:left="1843" w:hanging="567"/>
        <w:rPr>
          <w:rFonts w:cs="Arial"/>
          <w:sz w:val="20"/>
        </w:rPr>
      </w:pPr>
      <w:r w:rsidRPr="007F0815">
        <w:rPr>
          <w:rFonts w:cs="Arial"/>
          <w:sz w:val="20"/>
        </w:rPr>
        <w:t>Monitor</w:t>
      </w:r>
      <w:r>
        <w:rPr>
          <w:rFonts w:cs="Arial"/>
          <w:sz w:val="20"/>
        </w:rPr>
        <w:t>ing should be undertaken</w:t>
      </w:r>
      <w:r w:rsidRPr="007F0815">
        <w:rPr>
          <w:rFonts w:cs="Arial"/>
          <w:sz w:val="20"/>
        </w:rPr>
        <w:t xml:space="preserve"> in accordance with a monitoring/inspection regime identified from the initial </w:t>
      </w:r>
      <w:r>
        <w:rPr>
          <w:rFonts w:cs="Arial"/>
          <w:sz w:val="20"/>
        </w:rPr>
        <w:t>r</w:t>
      </w:r>
      <w:r w:rsidRPr="007F0815">
        <w:rPr>
          <w:rFonts w:cs="Arial"/>
          <w:sz w:val="20"/>
        </w:rPr>
        <w:t xml:space="preserve">isk </w:t>
      </w:r>
      <w:r>
        <w:rPr>
          <w:rFonts w:cs="Arial"/>
          <w:sz w:val="20"/>
        </w:rPr>
        <w:t>a</w:t>
      </w:r>
      <w:r w:rsidRPr="007F0815">
        <w:rPr>
          <w:rFonts w:cs="Arial"/>
          <w:sz w:val="20"/>
        </w:rPr>
        <w:t xml:space="preserve">ssessment undertaken by </w:t>
      </w:r>
      <w:r>
        <w:rPr>
          <w:rFonts w:cs="Arial"/>
          <w:sz w:val="20"/>
        </w:rPr>
        <w:t>the c</w:t>
      </w:r>
      <w:r w:rsidRPr="007F0815">
        <w:rPr>
          <w:rFonts w:cs="Arial"/>
          <w:sz w:val="20"/>
        </w:rPr>
        <w:t>ontractor.</w:t>
      </w:r>
    </w:p>
    <w:p w:rsidR="00D01E62" w:rsidRPr="00852638" w:rsidRDefault="00D01E62" w:rsidP="00D01E62">
      <w:pPr>
        <w:numPr>
          <w:ilvl w:val="0"/>
          <w:numId w:val="14"/>
        </w:numPr>
        <w:tabs>
          <w:tab w:val="left" w:pos="1843"/>
        </w:tabs>
        <w:spacing w:after="120"/>
        <w:ind w:left="1843" w:hanging="567"/>
        <w:rPr>
          <w:rFonts w:cs="Arial"/>
          <w:sz w:val="20"/>
        </w:rPr>
      </w:pPr>
      <w:r w:rsidRPr="007F0815">
        <w:rPr>
          <w:rFonts w:cs="Arial"/>
          <w:sz w:val="20"/>
        </w:rPr>
        <w:t>The monitoring may be conducted</w:t>
      </w:r>
      <w:r>
        <w:rPr>
          <w:rFonts w:cs="Arial"/>
          <w:sz w:val="20"/>
        </w:rPr>
        <w:t xml:space="preserve"> a</w:t>
      </w:r>
      <w:r w:rsidRPr="00852638">
        <w:rPr>
          <w:rFonts w:cs="Arial"/>
          <w:sz w:val="20"/>
        </w:rPr>
        <w:t xml:space="preserve">gainst the </w:t>
      </w:r>
      <w:r w:rsidR="00ED7774" w:rsidRPr="00852638">
        <w:rPr>
          <w:rFonts w:cs="Arial"/>
          <w:sz w:val="20"/>
        </w:rPr>
        <w:t>/risk assessment</w:t>
      </w:r>
      <w:r w:rsidR="00ED7774">
        <w:rPr>
          <w:rFonts w:cs="Arial"/>
          <w:sz w:val="20"/>
        </w:rPr>
        <w:t>,</w:t>
      </w:r>
      <w:r w:rsidR="00ED7774" w:rsidRPr="00852638">
        <w:rPr>
          <w:rFonts w:cs="Arial"/>
          <w:sz w:val="20"/>
        </w:rPr>
        <w:t xml:space="preserve"> </w:t>
      </w:r>
      <w:r w:rsidRPr="00852638">
        <w:rPr>
          <w:rFonts w:cs="Arial"/>
          <w:sz w:val="20"/>
        </w:rPr>
        <w:t>JSA</w:t>
      </w:r>
      <w:r w:rsidR="00ED7774">
        <w:rPr>
          <w:rFonts w:cs="Arial"/>
          <w:sz w:val="20"/>
        </w:rPr>
        <w:t>, SWI</w:t>
      </w:r>
      <w:r w:rsidRPr="00852638">
        <w:rPr>
          <w:rFonts w:cs="Arial"/>
          <w:sz w:val="20"/>
        </w:rPr>
        <w:t xml:space="preserve"> or SWMS document provided by t</w:t>
      </w:r>
      <w:r>
        <w:rPr>
          <w:rFonts w:cs="Arial"/>
          <w:sz w:val="20"/>
        </w:rPr>
        <w:t>he contractor by using section 8</w:t>
      </w:r>
      <w:r w:rsidRPr="00852638">
        <w:rPr>
          <w:rFonts w:cs="Arial"/>
          <w:sz w:val="20"/>
        </w:rPr>
        <w:t xml:space="preserve"> of </w:t>
      </w:r>
      <w:r>
        <w:rPr>
          <w:rFonts w:cs="Arial"/>
          <w:sz w:val="20"/>
        </w:rPr>
        <w:t>the WHS Contractor Selection, Induction and Monitoring checklist</w:t>
      </w:r>
      <w:r w:rsidRPr="00852638">
        <w:rPr>
          <w:rFonts w:cs="Arial"/>
          <w:sz w:val="20"/>
        </w:rPr>
        <w:t xml:space="preserve">. </w:t>
      </w:r>
    </w:p>
    <w:p w:rsidR="00D01E62" w:rsidRPr="007F0815" w:rsidRDefault="00D01E62" w:rsidP="00D01E62">
      <w:pPr>
        <w:numPr>
          <w:ilvl w:val="0"/>
          <w:numId w:val="14"/>
        </w:numPr>
        <w:tabs>
          <w:tab w:val="left" w:pos="1843"/>
        </w:tabs>
        <w:spacing w:after="120"/>
        <w:ind w:left="1843" w:hanging="567"/>
        <w:rPr>
          <w:rFonts w:cs="Arial"/>
          <w:sz w:val="20"/>
        </w:rPr>
      </w:pPr>
      <w:r>
        <w:rPr>
          <w:rFonts w:cs="Arial"/>
          <w:sz w:val="20"/>
        </w:rPr>
        <w:t>Managers must verify that identified corrective actions have been effectively closed out within the designated timeframes.</w:t>
      </w:r>
    </w:p>
    <w:p w:rsidR="00D01E62" w:rsidRPr="00852638" w:rsidRDefault="00D01E62" w:rsidP="00D01E62">
      <w:pPr>
        <w:numPr>
          <w:ilvl w:val="0"/>
          <w:numId w:val="14"/>
        </w:numPr>
        <w:tabs>
          <w:tab w:val="left" w:pos="1843"/>
        </w:tabs>
        <w:spacing w:after="120"/>
        <w:ind w:left="1843" w:hanging="567"/>
        <w:rPr>
          <w:rFonts w:cs="Arial"/>
          <w:sz w:val="20"/>
        </w:rPr>
      </w:pPr>
      <w:r w:rsidRPr="007F0815">
        <w:rPr>
          <w:rFonts w:cs="Arial"/>
          <w:sz w:val="20"/>
        </w:rPr>
        <w:t>Evaluation of the contract is to be undertaken an</w:t>
      </w:r>
      <w:r>
        <w:rPr>
          <w:rFonts w:cs="Arial"/>
          <w:sz w:val="20"/>
        </w:rPr>
        <w:t>d documented a</w:t>
      </w:r>
      <w:r w:rsidRPr="00852638">
        <w:rPr>
          <w:rFonts w:cs="Arial"/>
          <w:sz w:val="20"/>
        </w:rPr>
        <w:t xml:space="preserve">s per section 8 of </w:t>
      </w:r>
      <w:r>
        <w:rPr>
          <w:rFonts w:cs="Arial"/>
          <w:sz w:val="20"/>
        </w:rPr>
        <w:t xml:space="preserve">the WHS Contractor </w:t>
      </w:r>
      <w:r w:rsidRPr="00852638">
        <w:rPr>
          <w:rFonts w:cs="Arial"/>
          <w:sz w:val="20"/>
        </w:rPr>
        <w:t>Selection, I</w:t>
      </w:r>
      <w:r>
        <w:rPr>
          <w:rFonts w:cs="Arial"/>
          <w:sz w:val="20"/>
        </w:rPr>
        <w:t>nduction and Monitoring checklist</w:t>
      </w:r>
      <w:r w:rsidRPr="00852638">
        <w:rPr>
          <w:rFonts w:cs="Arial"/>
          <w:sz w:val="20"/>
        </w:rPr>
        <w:t>.</w:t>
      </w:r>
    </w:p>
    <w:p w:rsidR="00D01E62" w:rsidRPr="00FB4014" w:rsidRDefault="00D01E62" w:rsidP="00D01E62">
      <w:pPr>
        <w:numPr>
          <w:ilvl w:val="0"/>
          <w:numId w:val="14"/>
        </w:numPr>
        <w:tabs>
          <w:tab w:val="left" w:pos="1843"/>
        </w:tabs>
        <w:spacing w:after="120"/>
        <w:ind w:left="1843" w:hanging="567"/>
        <w:rPr>
          <w:rFonts w:cs="Arial"/>
          <w:b/>
          <w:sz w:val="24"/>
          <w:szCs w:val="24"/>
        </w:rPr>
      </w:pPr>
      <w:r>
        <w:rPr>
          <w:rFonts w:cs="Arial"/>
          <w:sz w:val="20"/>
        </w:rPr>
        <w:t xml:space="preserve">Corrective actions may be included in our </w:t>
      </w:r>
      <w:r w:rsidR="00D067F8">
        <w:rPr>
          <w:rFonts w:cs="Arial"/>
          <w:color w:val="FF0000"/>
          <w:sz w:val="20"/>
        </w:rPr>
        <w:t>hazard register</w:t>
      </w:r>
      <w:r>
        <w:rPr>
          <w:rFonts w:cs="Arial"/>
          <w:sz w:val="20"/>
        </w:rPr>
        <w:t xml:space="preserve"> to provide data analysis capabilities with regard to contractor management issues and trends.</w:t>
      </w:r>
    </w:p>
    <w:p w:rsidR="00D01E62" w:rsidRPr="00A27D68" w:rsidRDefault="00D01E62" w:rsidP="00D01E62">
      <w:pPr>
        <w:pStyle w:val="Heading4"/>
      </w:pPr>
      <w:r>
        <w:t xml:space="preserve">Contractor </w:t>
      </w:r>
      <w:r w:rsidR="00B208E8">
        <w:t>I</w:t>
      </w:r>
      <w:r w:rsidRPr="00A27D68">
        <w:t>ncidents</w:t>
      </w:r>
    </w:p>
    <w:p w:rsidR="00D01E62" w:rsidRDefault="00D01E62" w:rsidP="00D01E62">
      <w:pPr>
        <w:numPr>
          <w:ilvl w:val="0"/>
          <w:numId w:val="33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If an incident has occurred</w:t>
      </w:r>
      <w:r w:rsidRPr="005E2CB4">
        <w:rPr>
          <w:rFonts w:cs="Arial"/>
          <w:sz w:val="20"/>
        </w:rPr>
        <w:t xml:space="preserve"> the person</w:t>
      </w:r>
      <w:r>
        <w:rPr>
          <w:rFonts w:cs="Arial"/>
          <w:sz w:val="20"/>
        </w:rPr>
        <w:t>(</w:t>
      </w:r>
      <w:r w:rsidRPr="005E2CB4">
        <w:rPr>
          <w:rFonts w:cs="Arial"/>
          <w:sz w:val="20"/>
        </w:rPr>
        <w:t>s</w:t>
      </w:r>
      <w:r>
        <w:rPr>
          <w:rFonts w:cs="Arial"/>
          <w:sz w:val="20"/>
        </w:rPr>
        <w:t>)</w:t>
      </w:r>
      <w:r w:rsidRPr="005E2CB4">
        <w:rPr>
          <w:rFonts w:cs="Arial"/>
          <w:sz w:val="20"/>
        </w:rPr>
        <w:t xml:space="preserve"> involved shall take whatever steps are necessary to control the hazard</w:t>
      </w:r>
      <w:r>
        <w:rPr>
          <w:rFonts w:cs="Arial"/>
          <w:sz w:val="20"/>
        </w:rPr>
        <w:t>,</w:t>
      </w:r>
      <w:r w:rsidRPr="005E2CB4">
        <w:rPr>
          <w:rFonts w:cs="Arial"/>
          <w:sz w:val="20"/>
        </w:rPr>
        <w:t xml:space="preserve"> seek any first aid </w:t>
      </w:r>
      <w:r>
        <w:rPr>
          <w:rFonts w:cs="Arial"/>
          <w:sz w:val="20"/>
        </w:rPr>
        <w:t>and/</w:t>
      </w:r>
      <w:r w:rsidRPr="005E2CB4">
        <w:rPr>
          <w:rFonts w:cs="Arial"/>
          <w:sz w:val="20"/>
        </w:rPr>
        <w:t>or emergency assistance</w:t>
      </w:r>
      <w:r>
        <w:rPr>
          <w:rFonts w:cs="Arial"/>
          <w:sz w:val="20"/>
        </w:rPr>
        <w:t xml:space="preserve"> and </w:t>
      </w:r>
      <w:r>
        <w:rPr>
          <w:rFonts w:cs="Arial"/>
          <w:sz w:val="20"/>
        </w:rPr>
        <w:lastRenderedPageBreak/>
        <w:t xml:space="preserve">may include </w:t>
      </w:r>
      <w:r w:rsidRPr="00E61AF3">
        <w:rPr>
          <w:rFonts w:cs="Arial"/>
          <w:sz w:val="20"/>
        </w:rPr>
        <w:t xml:space="preserve">following the control measures documented in </w:t>
      </w:r>
      <w:r>
        <w:rPr>
          <w:rFonts w:cs="Arial"/>
          <w:sz w:val="20"/>
        </w:rPr>
        <w:t>either our or the contractor’s</w:t>
      </w:r>
      <w:r w:rsidRPr="00E61AF3">
        <w:rPr>
          <w:rFonts w:cs="Arial"/>
          <w:sz w:val="20"/>
        </w:rPr>
        <w:t xml:space="preserve"> emergency plan</w:t>
      </w:r>
      <w:r>
        <w:rPr>
          <w:rFonts w:cs="Arial"/>
          <w:sz w:val="20"/>
        </w:rPr>
        <w:t>.</w:t>
      </w:r>
    </w:p>
    <w:p w:rsidR="00D01E62" w:rsidRPr="00FB4014" w:rsidRDefault="00D01E62" w:rsidP="00D01E62">
      <w:pPr>
        <w:numPr>
          <w:ilvl w:val="0"/>
          <w:numId w:val="33"/>
        </w:numPr>
        <w:spacing w:after="120"/>
        <w:rPr>
          <w:sz w:val="20"/>
        </w:rPr>
      </w:pPr>
      <w:r>
        <w:rPr>
          <w:sz w:val="20"/>
        </w:rPr>
        <w:t>Where the incident occurs on our premises:</w:t>
      </w:r>
    </w:p>
    <w:p w:rsidR="00D01E62" w:rsidRPr="00B77616" w:rsidRDefault="00D01E62" w:rsidP="00D01E62">
      <w:pPr>
        <w:numPr>
          <w:ilvl w:val="0"/>
          <w:numId w:val="15"/>
        </w:numPr>
        <w:spacing w:after="120"/>
        <w:ind w:left="1843" w:hanging="567"/>
      </w:pPr>
      <w:r>
        <w:rPr>
          <w:rFonts w:cs="Arial"/>
          <w:sz w:val="20"/>
        </w:rPr>
        <w:t xml:space="preserve">Our </w:t>
      </w:r>
      <w:r w:rsidRPr="00110186">
        <w:rPr>
          <w:rFonts w:cs="Arial"/>
          <w:i/>
          <w:sz w:val="20"/>
        </w:rPr>
        <w:t>Incident Reporting and Investigation</w:t>
      </w:r>
      <w:r>
        <w:rPr>
          <w:rFonts w:cs="Arial"/>
          <w:sz w:val="20"/>
        </w:rPr>
        <w:t xml:space="preserve"> procedure should be complied with.</w:t>
      </w:r>
    </w:p>
    <w:p w:rsidR="00D01E62" w:rsidRPr="009835E7" w:rsidRDefault="00D01E62" w:rsidP="00D01E62">
      <w:pPr>
        <w:numPr>
          <w:ilvl w:val="0"/>
          <w:numId w:val="15"/>
        </w:numPr>
        <w:spacing w:after="120"/>
        <w:ind w:left="1843" w:hanging="567"/>
      </w:pPr>
      <w:r>
        <w:rPr>
          <w:rFonts w:cs="Arial"/>
          <w:sz w:val="20"/>
        </w:rPr>
        <w:t xml:space="preserve">Managers shall determine if statutory reporting is required. </w:t>
      </w:r>
    </w:p>
    <w:p w:rsidR="00D01E62" w:rsidRPr="00110186" w:rsidRDefault="00D01E62" w:rsidP="00D01E62">
      <w:pPr>
        <w:numPr>
          <w:ilvl w:val="0"/>
          <w:numId w:val="15"/>
        </w:numPr>
        <w:tabs>
          <w:tab w:val="left" w:pos="1843"/>
        </w:tabs>
        <w:spacing w:after="120"/>
        <w:ind w:left="1843" w:hanging="567"/>
      </w:pPr>
      <w:r>
        <w:rPr>
          <w:rFonts w:cs="Arial"/>
          <w:sz w:val="20"/>
        </w:rPr>
        <w:t xml:space="preserve">If the contractual requirements specify that the contractor is to notify the regulator of the incident, if notifiable, seek confirmation from the contractor of notification provided to the Regulator. </w:t>
      </w:r>
    </w:p>
    <w:p w:rsidR="00D01E62" w:rsidRDefault="00B208E8" w:rsidP="00D01E62">
      <w:pPr>
        <w:pStyle w:val="Heading4"/>
      </w:pPr>
      <w:r>
        <w:t>Monitoring and E</w:t>
      </w:r>
      <w:r w:rsidR="00D01E62">
        <w:t>valuation</w:t>
      </w:r>
    </w:p>
    <w:p w:rsidR="00D01E62" w:rsidRPr="00110186" w:rsidRDefault="00D01E62" w:rsidP="00D01E62">
      <w:pPr>
        <w:numPr>
          <w:ilvl w:val="0"/>
          <w:numId w:val="34"/>
        </w:numPr>
        <w:spacing w:after="120"/>
        <w:rPr>
          <w:sz w:val="20"/>
        </w:rPr>
      </w:pPr>
      <w:r>
        <w:rPr>
          <w:sz w:val="20"/>
        </w:rPr>
        <w:t>Management shall regularly review the Preferred</w:t>
      </w:r>
      <w:r w:rsidRPr="00110186">
        <w:rPr>
          <w:sz w:val="20"/>
        </w:rPr>
        <w:t xml:space="preserve"> Contractors List </w:t>
      </w:r>
      <w:r w:rsidRPr="00110186">
        <w:rPr>
          <w:rFonts w:cs="Arial"/>
          <w:sz w:val="20"/>
        </w:rPr>
        <w:t>to ensure it remains current.</w:t>
      </w:r>
    </w:p>
    <w:p w:rsidR="00D01E62" w:rsidRDefault="00D01E62" w:rsidP="00D01E62">
      <w:pPr>
        <w:numPr>
          <w:ilvl w:val="0"/>
          <w:numId w:val="34"/>
        </w:numPr>
        <w:spacing w:after="120"/>
        <w:rPr>
          <w:sz w:val="20"/>
        </w:rPr>
      </w:pPr>
      <w:r>
        <w:rPr>
          <w:sz w:val="20"/>
        </w:rPr>
        <w:t>M</w:t>
      </w:r>
      <w:r>
        <w:rPr>
          <w:rFonts w:cs="Arial"/>
          <w:sz w:val="20"/>
        </w:rPr>
        <w:t>anagement</w:t>
      </w:r>
      <w:r w:rsidRPr="00E61E99">
        <w:rPr>
          <w:sz w:val="20"/>
        </w:rPr>
        <w:t xml:space="preserve"> </w:t>
      </w:r>
      <w:r>
        <w:rPr>
          <w:sz w:val="20"/>
        </w:rPr>
        <w:t>should:</w:t>
      </w:r>
    </w:p>
    <w:p w:rsidR="00D01E62" w:rsidRPr="00E24D1B" w:rsidRDefault="00D01E62" w:rsidP="00D01E62">
      <w:pPr>
        <w:numPr>
          <w:ilvl w:val="1"/>
          <w:numId w:val="42"/>
        </w:numPr>
        <w:tabs>
          <w:tab w:val="left" w:pos="1843"/>
        </w:tabs>
        <w:spacing w:after="120"/>
        <w:rPr>
          <w:sz w:val="20"/>
        </w:rPr>
      </w:pPr>
      <w:r>
        <w:rPr>
          <w:sz w:val="20"/>
        </w:rPr>
        <w:t>R</w:t>
      </w:r>
      <w:r w:rsidRPr="00E61E99">
        <w:rPr>
          <w:sz w:val="20"/>
        </w:rPr>
        <w:t xml:space="preserve">eview </w:t>
      </w:r>
      <w:r w:rsidRPr="00E24D1B">
        <w:rPr>
          <w:sz w:val="20"/>
        </w:rPr>
        <w:t>contractor management activities, incident statistics, audit results, legislative changes and other information and direct action when required. Meeting minutes should record outcomes of discussions and actions undertaken.</w:t>
      </w:r>
    </w:p>
    <w:p w:rsidR="00D01E62" w:rsidRPr="00E24D1B" w:rsidRDefault="00D01E62" w:rsidP="00D01E62">
      <w:pPr>
        <w:numPr>
          <w:ilvl w:val="1"/>
          <w:numId w:val="42"/>
        </w:numPr>
        <w:tabs>
          <w:tab w:val="left" w:pos="1843"/>
        </w:tabs>
        <w:spacing w:after="120"/>
        <w:rPr>
          <w:sz w:val="20"/>
        </w:rPr>
      </w:pPr>
      <w:r w:rsidRPr="00E24D1B">
        <w:rPr>
          <w:sz w:val="20"/>
        </w:rPr>
        <w:t>Include the contractor management procedure as part of the ongoing management review process and include the findings of internal audits into the procedure, as relevant.</w:t>
      </w:r>
    </w:p>
    <w:p w:rsidR="00D01E62" w:rsidRPr="00535159" w:rsidRDefault="00D01E62" w:rsidP="00D01E62">
      <w:pPr>
        <w:numPr>
          <w:ilvl w:val="1"/>
          <w:numId w:val="42"/>
        </w:numPr>
        <w:spacing w:after="120"/>
        <w:rPr>
          <w:sz w:val="20"/>
        </w:rPr>
      </w:pPr>
      <w:r w:rsidRPr="00E24D1B">
        <w:rPr>
          <w:sz w:val="20"/>
        </w:rPr>
        <w:t>Set, monitor and review objectives, targets and performance indic</w:t>
      </w:r>
      <w:r w:rsidRPr="00E24D1B">
        <w:rPr>
          <w:rFonts w:cs="Arial"/>
          <w:sz w:val="20"/>
        </w:rPr>
        <w:t>ators for any contractor management</w:t>
      </w:r>
      <w:r w:rsidRPr="00A733A5">
        <w:rPr>
          <w:rFonts w:cs="Arial"/>
          <w:color w:val="FF0000"/>
          <w:sz w:val="20"/>
        </w:rPr>
        <w:t xml:space="preserve"> </w:t>
      </w:r>
      <w:r>
        <w:rPr>
          <w:rFonts w:cs="Arial"/>
          <w:sz w:val="20"/>
        </w:rPr>
        <w:t>program, as relevant</w:t>
      </w:r>
      <w:r w:rsidRPr="00F36830">
        <w:rPr>
          <w:rFonts w:cs="Arial"/>
          <w:sz w:val="20"/>
        </w:rPr>
        <w:t xml:space="preserve">. </w:t>
      </w:r>
    </w:p>
    <w:p w:rsidR="00D01E62" w:rsidRDefault="00D01E62" w:rsidP="00D01E62">
      <w:pPr>
        <w:pStyle w:val="Heading3"/>
      </w:pPr>
      <w:r>
        <w:rPr>
          <w:szCs w:val="24"/>
        </w:rPr>
        <w:t>Training</w:t>
      </w:r>
    </w:p>
    <w:p w:rsidR="00D01E62" w:rsidRPr="00535159" w:rsidRDefault="00D01E62" w:rsidP="00D01E62">
      <w:pPr>
        <w:numPr>
          <w:ilvl w:val="0"/>
          <w:numId w:val="18"/>
        </w:numPr>
        <w:spacing w:after="120"/>
        <w:jc w:val="both"/>
        <w:rPr>
          <w:sz w:val="20"/>
        </w:rPr>
      </w:pPr>
      <w:r>
        <w:rPr>
          <w:sz w:val="20"/>
        </w:rPr>
        <w:t>Managers and workers shall be trained in the requirements of this procedure.</w:t>
      </w:r>
    </w:p>
    <w:p w:rsidR="00D01E62" w:rsidRPr="00A205DD" w:rsidRDefault="00D01E62" w:rsidP="00D01E62">
      <w:pPr>
        <w:numPr>
          <w:ilvl w:val="0"/>
          <w:numId w:val="18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Contractors should undertake a general and site induction, including identified hazards.</w:t>
      </w:r>
    </w:p>
    <w:p w:rsidR="00D01E62" w:rsidRDefault="00D01E62" w:rsidP="00D01E62">
      <w:pPr>
        <w:numPr>
          <w:ilvl w:val="0"/>
          <w:numId w:val="18"/>
        </w:numPr>
        <w:spacing w:after="120"/>
        <w:rPr>
          <w:sz w:val="20"/>
        </w:rPr>
      </w:pPr>
      <w:r>
        <w:rPr>
          <w:sz w:val="20"/>
        </w:rPr>
        <w:t>If required, training shall be provided to contractors, including induction as part of the WHS Contractor – Selection, Induction and Monitoring checklist.</w:t>
      </w:r>
    </w:p>
    <w:p w:rsidR="00D01E62" w:rsidRDefault="00D01E62" w:rsidP="00D01E62">
      <w:pPr>
        <w:pStyle w:val="Heading3"/>
      </w:pPr>
      <w:r>
        <w:t>Records</w:t>
      </w:r>
    </w:p>
    <w:p w:rsidR="00D01E62" w:rsidRPr="00B77616" w:rsidRDefault="00D01E62" w:rsidP="00D01E62">
      <w:pPr>
        <w:numPr>
          <w:ilvl w:val="0"/>
          <w:numId w:val="19"/>
        </w:numPr>
        <w:spacing w:after="120"/>
        <w:rPr>
          <w:rFonts w:cs="Arial"/>
          <w:sz w:val="20"/>
        </w:rPr>
      </w:pPr>
      <w:r>
        <w:rPr>
          <w:rFonts w:cs="Arial"/>
          <w:sz w:val="20"/>
          <w:lang w:val="en-US" w:eastAsia="en-US"/>
        </w:rPr>
        <w:t>The following records shall be maintained:</w:t>
      </w:r>
    </w:p>
    <w:p w:rsidR="00D01E62" w:rsidRPr="00C12C2C" w:rsidRDefault="00D01E62" w:rsidP="00D01E62">
      <w:pPr>
        <w:numPr>
          <w:ilvl w:val="0"/>
          <w:numId w:val="20"/>
        </w:numPr>
        <w:spacing w:after="120"/>
        <w:rPr>
          <w:rFonts w:cs="Arial"/>
          <w:sz w:val="20"/>
        </w:rPr>
      </w:pPr>
      <w:r w:rsidRPr="00C12C2C">
        <w:rPr>
          <w:rFonts w:cs="Arial"/>
          <w:sz w:val="20"/>
        </w:rPr>
        <w:t>Preferre</w:t>
      </w:r>
      <w:r>
        <w:rPr>
          <w:rFonts w:cs="Arial"/>
          <w:sz w:val="20"/>
        </w:rPr>
        <w:t xml:space="preserve">d </w:t>
      </w:r>
      <w:r w:rsidRPr="00C12C2C">
        <w:rPr>
          <w:rFonts w:cs="Arial"/>
          <w:sz w:val="20"/>
        </w:rPr>
        <w:t>Contractors List</w:t>
      </w:r>
      <w:r>
        <w:rPr>
          <w:rFonts w:cs="Arial"/>
          <w:sz w:val="20"/>
        </w:rPr>
        <w:t xml:space="preserve"> and documentation provided by contractors on this list.</w:t>
      </w:r>
    </w:p>
    <w:p w:rsidR="00D01E62" w:rsidRDefault="00ED7774" w:rsidP="00D01E62">
      <w:pPr>
        <w:numPr>
          <w:ilvl w:val="0"/>
          <w:numId w:val="20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 xml:space="preserve">risk assessments </w:t>
      </w:r>
      <w:r w:rsidR="00D01E62">
        <w:rPr>
          <w:rFonts w:cs="Arial"/>
          <w:sz w:val="20"/>
        </w:rPr>
        <w:t>JSAs,</w:t>
      </w:r>
      <w:r>
        <w:rPr>
          <w:rFonts w:cs="Arial"/>
          <w:sz w:val="20"/>
        </w:rPr>
        <w:t xml:space="preserve"> SWI</w:t>
      </w:r>
      <w:r w:rsidR="00D01E62">
        <w:rPr>
          <w:rFonts w:cs="Arial"/>
          <w:sz w:val="20"/>
        </w:rPr>
        <w:t>, SWMSs and/or Management Plan provided by</w:t>
      </w:r>
      <w:r w:rsidR="00D01E62" w:rsidRPr="00542FB3">
        <w:rPr>
          <w:rFonts w:cs="Arial"/>
          <w:sz w:val="20"/>
        </w:rPr>
        <w:t xml:space="preserve"> contractor</w:t>
      </w:r>
      <w:r w:rsidR="00D01E62">
        <w:rPr>
          <w:rFonts w:cs="Arial"/>
          <w:sz w:val="20"/>
        </w:rPr>
        <w:t>s</w:t>
      </w:r>
      <w:r w:rsidR="00D01E62" w:rsidRPr="00542FB3">
        <w:rPr>
          <w:rFonts w:cs="Arial"/>
          <w:sz w:val="20"/>
        </w:rPr>
        <w:t>.</w:t>
      </w:r>
    </w:p>
    <w:p w:rsidR="00D01E62" w:rsidRPr="00542FB3" w:rsidRDefault="00D01E62" w:rsidP="00D01E62">
      <w:pPr>
        <w:numPr>
          <w:ilvl w:val="0"/>
          <w:numId w:val="20"/>
        </w:numPr>
        <w:spacing w:after="120"/>
        <w:rPr>
          <w:rFonts w:cs="Arial"/>
          <w:sz w:val="20"/>
        </w:rPr>
      </w:pPr>
      <w:r>
        <w:rPr>
          <w:sz w:val="20"/>
        </w:rPr>
        <w:t>Contractor Selection, Induction and Monitoring checklists and associated documents.</w:t>
      </w:r>
    </w:p>
    <w:p w:rsidR="00D01E62" w:rsidRDefault="00D01E62" w:rsidP="00D01E62">
      <w:pPr>
        <w:numPr>
          <w:ilvl w:val="0"/>
          <w:numId w:val="20"/>
        </w:numPr>
        <w:spacing w:after="120"/>
        <w:rPr>
          <w:rFonts w:cs="Arial"/>
          <w:sz w:val="20"/>
        </w:rPr>
      </w:pPr>
      <w:r w:rsidRPr="00E61AF3">
        <w:rPr>
          <w:rFonts w:cs="Arial"/>
          <w:sz w:val="20"/>
        </w:rPr>
        <w:t>Training records</w:t>
      </w:r>
      <w:r>
        <w:rPr>
          <w:rFonts w:cs="Arial"/>
          <w:sz w:val="20"/>
        </w:rPr>
        <w:t>.</w:t>
      </w:r>
    </w:p>
    <w:p w:rsidR="00D01E62" w:rsidRDefault="00D01E62" w:rsidP="00D01E62">
      <w:pPr>
        <w:numPr>
          <w:ilvl w:val="0"/>
          <w:numId w:val="20"/>
        </w:numPr>
        <w:spacing w:after="120"/>
        <w:rPr>
          <w:rFonts w:cs="Arial"/>
          <w:sz w:val="20"/>
        </w:rPr>
      </w:pPr>
      <w:r>
        <w:rPr>
          <w:rFonts w:cs="Arial"/>
          <w:sz w:val="20"/>
        </w:rPr>
        <w:t>Communication and consultation records between duty holders.</w:t>
      </w:r>
    </w:p>
    <w:p w:rsidR="00D01E62" w:rsidRPr="00D067F8" w:rsidRDefault="00D01E62" w:rsidP="00B208E8">
      <w:pPr>
        <w:numPr>
          <w:ilvl w:val="0"/>
          <w:numId w:val="20"/>
        </w:numPr>
        <w:spacing w:after="120"/>
        <w:rPr>
          <w:rFonts w:cs="Arial"/>
          <w:sz w:val="20"/>
        </w:rPr>
      </w:pPr>
      <w:r w:rsidRPr="00B77616">
        <w:rPr>
          <w:rFonts w:cs="Arial"/>
          <w:sz w:val="20"/>
        </w:rPr>
        <w:t>Any other records rela</w:t>
      </w:r>
      <w:r>
        <w:rPr>
          <w:rFonts w:cs="Arial"/>
          <w:sz w:val="20"/>
        </w:rPr>
        <w:t>ting to legislative compliance.</w:t>
      </w:r>
    </w:p>
    <w:p w:rsidR="00D01E62" w:rsidRPr="00D71380" w:rsidRDefault="00D01E62" w:rsidP="00D01E62">
      <w:pPr>
        <w:pStyle w:val="Heading3"/>
      </w:pPr>
      <w:r w:rsidRPr="008137E2">
        <w:t>Responsibilities</w:t>
      </w:r>
    </w:p>
    <w:p w:rsidR="00D01E62" w:rsidRPr="00CE17D6" w:rsidRDefault="00D01E62" w:rsidP="00CC3A81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rightChars="15" w:right="33"/>
        <w:textAlignment w:val="baseline"/>
        <w:rPr>
          <w:rFonts w:cs="Arial"/>
          <w:sz w:val="20"/>
        </w:rPr>
      </w:pPr>
      <w:r w:rsidRPr="00C42640">
        <w:rPr>
          <w:rFonts w:cs="Arial"/>
          <w:sz w:val="20"/>
        </w:rPr>
        <w:t xml:space="preserve">Management are accountable </w:t>
      </w:r>
      <w:r w:rsidRPr="00CE17D6">
        <w:rPr>
          <w:rFonts w:cs="Arial"/>
          <w:sz w:val="20"/>
        </w:rPr>
        <w:t>for the actions listed above, and:</w:t>
      </w:r>
    </w:p>
    <w:p w:rsidR="00D01E62" w:rsidRPr="00CE17D6" w:rsidRDefault="00D01E62" w:rsidP="00CC3A81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rightChars="15" w:right="33"/>
        <w:textAlignment w:val="baseline"/>
        <w:rPr>
          <w:rFonts w:cs="Arial"/>
          <w:sz w:val="20"/>
        </w:rPr>
      </w:pPr>
      <w:r w:rsidRPr="00CE17D6">
        <w:rPr>
          <w:rFonts w:cs="Arial"/>
          <w:sz w:val="20"/>
        </w:rPr>
        <w:t>Ensuring adequate resources are identified and provided to enact this procedure effectively.</w:t>
      </w:r>
    </w:p>
    <w:p w:rsidR="00D01E62" w:rsidRPr="00CE17D6" w:rsidRDefault="00D01E62" w:rsidP="00CC3A81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rightChars="15" w:right="33"/>
        <w:textAlignment w:val="baseline"/>
        <w:rPr>
          <w:rFonts w:cs="Arial"/>
          <w:sz w:val="20"/>
        </w:rPr>
      </w:pPr>
      <w:r w:rsidRPr="00CE17D6">
        <w:rPr>
          <w:rFonts w:cs="Arial"/>
          <w:sz w:val="20"/>
        </w:rPr>
        <w:lastRenderedPageBreak/>
        <w:t>Providing workers with any necessary information, instruction, training and supervision to enable the application of this procedure.</w:t>
      </w:r>
    </w:p>
    <w:p w:rsidR="00D01E62" w:rsidRPr="00CE17D6" w:rsidRDefault="00D01E62" w:rsidP="00CC3A81">
      <w:pPr>
        <w:numPr>
          <w:ilvl w:val="0"/>
          <w:numId w:val="21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rightChars="15" w:right="33"/>
        <w:jc w:val="both"/>
        <w:textAlignment w:val="baseline"/>
        <w:rPr>
          <w:rFonts w:cs="Arial"/>
          <w:sz w:val="20"/>
        </w:rPr>
      </w:pPr>
      <w:r w:rsidRPr="00CE17D6">
        <w:rPr>
          <w:rFonts w:cs="Arial"/>
          <w:sz w:val="20"/>
        </w:rPr>
        <w:t>Workers are accountable for:</w:t>
      </w:r>
    </w:p>
    <w:p w:rsidR="00D01E62" w:rsidRPr="00CE17D6" w:rsidRDefault="00D01E62" w:rsidP="00CC3A81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rightChars="15" w:right="33"/>
        <w:jc w:val="both"/>
        <w:textAlignment w:val="baseline"/>
        <w:rPr>
          <w:rFonts w:cs="Arial"/>
          <w:sz w:val="20"/>
        </w:rPr>
      </w:pPr>
      <w:r w:rsidRPr="00CE17D6">
        <w:rPr>
          <w:rFonts w:cs="Arial"/>
          <w:sz w:val="20"/>
        </w:rPr>
        <w:t>Attending training when required.</w:t>
      </w:r>
    </w:p>
    <w:p w:rsidR="00D01E62" w:rsidRPr="00CE17D6" w:rsidRDefault="00D01E62" w:rsidP="00D01E62">
      <w:pPr>
        <w:numPr>
          <w:ilvl w:val="2"/>
          <w:numId w:val="24"/>
        </w:numPr>
        <w:spacing w:after="120"/>
        <w:rPr>
          <w:rFonts w:cs="Arial"/>
          <w:sz w:val="20"/>
        </w:rPr>
      </w:pPr>
      <w:r w:rsidRPr="00CE17D6">
        <w:rPr>
          <w:rFonts w:cs="Arial"/>
          <w:sz w:val="20"/>
        </w:rPr>
        <w:t>Reporting work methods of contractors that place others and property at risk to their Manager.</w:t>
      </w:r>
    </w:p>
    <w:p w:rsidR="00D01E62" w:rsidRPr="00CE17D6" w:rsidRDefault="00D01E62" w:rsidP="00D01E62">
      <w:pPr>
        <w:numPr>
          <w:ilvl w:val="2"/>
          <w:numId w:val="24"/>
        </w:numPr>
        <w:spacing w:after="120"/>
        <w:rPr>
          <w:rFonts w:cs="Arial"/>
          <w:sz w:val="20"/>
        </w:rPr>
      </w:pPr>
      <w:r w:rsidRPr="00CE17D6">
        <w:rPr>
          <w:rFonts w:cs="Arial"/>
          <w:sz w:val="20"/>
        </w:rPr>
        <w:t xml:space="preserve">Reporting incidents resulting from work carried out by contractors involving them in accordance with </w:t>
      </w:r>
      <w:r w:rsidRPr="00CE17D6">
        <w:rPr>
          <w:rFonts w:cs="Arial"/>
          <w:i/>
          <w:sz w:val="20"/>
        </w:rPr>
        <w:t>Incident Reporting &amp; Investigation</w:t>
      </w:r>
      <w:r w:rsidRPr="00CE17D6">
        <w:rPr>
          <w:rFonts w:cs="Arial"/>
          <w:sz w:val="20"/>
        </w:rPr>
        <w:t xml:space="preserve"> procedure. </w:t>
      </w:r>
    </w:p>
    <w:p w:rsidR="00D01E62" w:rsidRPr="00CE17D6" w:rsidRDefault="00D01E62" w:rsidP="00CC3A81">
      <w:pPr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spacing w:after="120"/>
        <w:ind w:rightChars="15" w:right="33"/>
        <w:jc w:val="both"/>
        <w:textAlignment w:val="baseline"/>
        <w:rPr>
          <w:rFonts w:cs="Arial"/>
          <w:sz w:val="20"/>
        </w:rPr>
      </w:pPr>
      <w:r w:rsidRPr="00CE17D6">
        <w:rPr>
          <w:rFonts w:cs="Arial"/>
          <w:sz w:val="20"/>
        </w:rPr>
        <w:t>Seeking assistance to manage WHS risks when required.</w:t>
      </w:r>
    </w:p>
    <w:p w:rsidR="00D01E62" w:rsidRPr="008137E2" w:rsidRDefault="00D01E62" w:rsidP="00D01E62">
      <w:pPr>
        <w:pStyle w:val="Heading3"/>
      </w:pPr>
      <w:r w:rsidRPr="008137E2">
        <w:t>Review</w:t>
      </w:r>
    </w:p>
    <w:p w:rsidR="00D01E62" w:rsidRPr="008137E2" w:rsidRDefault="00D01E62" w:rsidP="00D01E62">
      <w:pPr>
        <w:numPr>
          <w:ilvl w:val="0"/>
          <w:numId w:val="25"/>
        </w:numPr>
        <w:spacing w:after="120"/>
        <w:jc w:val="both"/>
        <w:rPr>
          <w:sz w:val="20"/>
        </w:rPr>
      </w:pPr>
      <w:r w:rsidRPr="008137E2">
        <w:rPr>
          <w:sz w:val="20"/>
        </w:rPr>
        <w:t xml:space="preserve">This procedure should be reviewed by management in consultation with workers every </w:t>
      </w:r>
      <w:r w:rsidR="00C34781">
        <w:rPr>
          <w:sz w:val="20"/>
        </w:rPr>
        <w:t>5</w:t>
      </w:r>
      <w:r w:rsidRPr="008137E2">
        <w:rPr>
          <w:sz w:val="20"/>
        </w:rPr>
        <w:t xml:space="preserve"> years or easier if one or more of the following necessitates change:</w:t>
      </w:r>
    </w:p>
    <w:p w:rsidR="00D01E62" w:rsidRPr="008137E2" w:rsidRDefault="00D01E62" w:rsidP="00D01E62">
      <w:pPr>
        <w:numPr>
          <w:ilvl w:val="0"/>
          <w:numId w:val="26"/>
        </w:numPr>
        <w:spacing w:after="120"/>
        <w:jc w:val="both"/>
        <w:rPr>
          <w:sz w:val="20"/>
        </w:rPr>
      </w:pPr>
      <w:r w:rsidRPr="008137E2">
        <w:rPr>
          <w:sz w:val="20"/>
        </w:rPr>
        <w:t>Legislative compliance issues</w:t>
      </w:r>
    </w:p>
    <w:p w:rsidR="00D01E62" w:rsidRPr="00397D10" w:rsidRDefault="00D01E62" w:rsidP="00D01E62">
      <w:pPr>
        <w:numPr>
          <w:ilvl w:val="0"/>
          <w:numId w:val="26"/>
        </w:numPr>
        <w:spacing w:after="120"/>
        <w:jc w:val="both"/>
        <w:rPr>
          <w:sz w:val="20"/>
        </w:rPr>
      </w:pPr>
      <w:r w:rsidRPr="008137E2">
        <w:rPr>
          <w:sz w:val="20"/>
        </w:rPr>
        <w:t>Audit findings relating to WHS</w:t>
      </w:r>
      <w:r>
        <w:rPr>
          <w:sz w:val="20"/>
        </w:rPr>
        <w:t xml:space="preserve"> contractor management</w:t>
      </w:r>
      <w:r w:rsidRPr="00397D10">
        <w:rPr>
          <w:sz w:val="20"/>
        </w:rPr>
        <w:t>.</w:t>
      </w:r>
    </w:p>
    <w:p w:rsidR="00D01E62" w:rsidRPr="008137E2" w:rsidRDefault="00D01E62" w:rsidP="00D01E62">
      <w:pPr>
        <w:numPr>
          <w:ilvl w:val="0"/>
          <w:numId w:val="26"/>
        </w:numPr>
        <w:spacing w:after="120"/>
        <w:jc w:val="both"/>
        <w:rPr>
          <w:sz w:val="20"/>
        </w:rPr>
      </w:pPr>
      <w:r w:rsidRPr="00397D10">
        <w:rPr>
          <w:sz w:val="20"/>
        </w:rPr>
        <w:t>Incident and hazard reports re</w:t>
      </w:r>
      <w:r w:rsidRPr="008137E2">
        <w:rPr>
          <w:sz w:val="20"/>
        </w:rPr>
        <w:t>lated to WHS hazards and risks, claims costs and trends.</w:t>
      </w:r>
    </w:p>
    <w:p w:rsidR="00D01E62" w:rsidRPr="008137E2" w:rsidRDefault="00D01E62" w:rsidP="00D01E62">
      <w:pPr>
        <w:numPr>
          <w:ilvl w:val="0"/>
          <w:numId w:val="26"/>
        </w:numPr>
        <w:spacing w:after="120"/>
        <w:jc w:val="both"/>
        <w:rPr>
          <w:sz w:val="20"/>
        </w:rPr>
      </w:pPr>
      <w:r w:rsidRPr="008137E2">
        <w:rPr>
          <w:sz w:val="20"/>
        </w:rPr>
        <w:t>Feedback from managers, workers, contractors and other stakeholders.</w:t>
      </w:r>
    </w:p>
    <w:p w:rsidR="00D01E62" w:rsidRPr="008137E2" w:rsidRDefault="00D01E62" w:rsidP="00D01E62">
      <w:pPr>
        <w:numPr>
          <w:ilvl w:val="0"/>
          <w:numId w:val="26"/>
        </w:numPr>
        <w:spacing w:after="120"/>
        <w:jc w:val="both"/>
        <w:rPr>
          <w:sz w:val="20"/>
        </w:rPr>
      </w:pPr>
      <w:r w:rsidRPr="008137E2">
        <w:rPr>
          <w:sz w:val="20"/>
        </w:rPr>
        <w:t>Other relevant information.</w:t>
      </w:r>
    </w:p>
    <w:p w:rsidR="00D01E62" w:rsidRDefault="00D01E62" w:rsidP="00D01E62">
      <w:pPr>
        <w:numPr>
          <w:ilvl w:val="0"/>
          <w:numId w:val="25"/>
        </w:numPr>
        <w:tabs>
          <w:tab w:val="left" w:pos="851"/>
        </w:tabs>
        <w:spacing w:after="120"/>
        <w:jc w:val="both"/>
        <w:rPr>
          <w:sz w:val="20"/>
        </w:rPr>
      </w:pPr>
      <w:r w:rsidRPr="008137E2">
        <w:rPr>
          <w:sz w:val="20"/>
        </w:rPr>
        <w:t>Results or reviews may result in preventative and/or corrective actions being implemented and revision of this document.</w:t>
      </w:r>
    </w:p>
    <w:p w:rsidR="00B208E8" w:rsidRPr="001D5939" w:rsidRDefault="00B208E8" w:rsidP="00B208E8">
      <w:pPr>
        <w:tabs>
          <w:tab w:val="left" w:pos="851"/>
        </w:tabs>
        <w:spacing w:after="120"/>
        <w:jc w:val="both"/>
        <w:rPr>
          <w:sz w:val="20"/>
        </w:rPr>
      </w:pPr>
    </w:p>
    <w:sectPr w:rsidR="00B208E8" w:rsidRPr="001D5939" w:rsidSect="00D01E62">
      <w:headerReference w:type="default" r:id="rId7"/>
      <w:footerReference w:type="default" r:id="rId8"/>
      <w:pgSz w:w="11907" w:h="16840" w:code="9"/>
      <w:pgMar w:top="1179" w:right="1418" w:bottom="1560" w:left="1418" w:header="567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36" w:rsidRPr="00607F36" w:rsidRDefault="00607F36">
    <w:pPr>
      <w:pStyle w:val="Footer"/>
      <w:jc w:val="right"/>
      <w:rPr>
        <w:sz w:val="22"/>
      </w:rPr>
    </w:pPr>
    <w:r w:rsidRPr="00607F36">
      <w:rPr>
        <w:sz w:val="22"/>
      </w:rPr>
      <w:t xml:space="preserve">Page </w:t>
    </w:r>
    <w:r w:rsidRPr="00607F36">
      <w:rPr>
        <w:b/>
        <w:bCs/>
        <w:sz w:val="48"/>
        <w:szCs w:val="24"/>
      </w:rPr>
      <w:fldChar w:fldCharType="begin"/>
    </w:r>
    <w:r w:rsidRPr="00607F36">
      <w:rPr>
        <w:b/>
        <w:bCs/>
        <w:sz w:val="22"/>
      </w:rPr>
      <w:instrText xml:space="preserve"> PAGE </w:instrText>
    </w:r>
    <w:r w:rsidRPr="00607F36">
      <w:rPr>
        <w:b/>
        <w:bCs/>
        <w:sz w:val="48"/>
        <w:szCs w:val="24"/>
      </w:rPr>
      <w:fldChar w:fldCharType="separate"/>
    </w:r>
    <w:r w:rsidR="007F54ED">
      <w:rPr>
        <w:b/>
        <w:bCs/>
        <w:noProof/>
        <w:sz w:val="22"/>
      </w:rPr>
      <w:t>1</w:t>
    </w:r>
    <w:r w:rsidRPr="00607F36">
      <w:rPr>
        <w:b/>
        <w:bCs/>
        <w:sz w:val="48"/>
        <w:szCs w:val="24"/>
      </w:rPr>
      <w:fldChar w:fldCharType="end"/>
    </w:r>
    <w:r w:rsidRPr="00607F36">
      <w:rPr>
        <w:sz w:val="22"/>
      </w:rPr>
      <w:t xml:space="preserve"> of </w:t>
    </w:r>
    <w:r w:rsidRPr="00607F36">
      <w:rPr>
        <w:b/>
        <w:bCs/>
        <w:sz w:val="48"/>
        <w:szCs w:val="24"/>
      </w:rPr>
      <w:fldChar w:fldCharType="begin"/>
    </w:r>
    <w:r w:rsidRPr="00607F36">
      <w:rPr>
        <w:b/>
        <w:bCs/>
        <w:sz w:val="22"/>
      </w:rPr>
      <w:instrText xml:space="preserve"> NUMPAGES  </w:instrText>
    </w:r>
    <w:r w:rsidRPr="00607F36">
      <w:rPr>
        <w:b/>
        <w:bCs/>
        <w:sz w:val="48"/>
        <w:szCs w:val="24"/>
      </w:rPr>
      <w:fldChar w:fldCharType="separate"/>
    </w:r>
    <w:r w:rsidR="007F54ED">
      <w:rPr>
        <w:b/>
        <w:bCs/>
        <w:noProof/>
        <w:sz w:val="22"/>
      </w:rPr>
      <w:t>5</w:t>
    </w:r>
    <w:r w:rsidRPr="00607F36">
      <w:rPr>
        <w:b/>
        <w:bCs/>
        <w:sz w:val="48"/>
        <w:szCs w:val="24"/>
      </w:rPr>
      <w:fldChar w:fldCharType="end"/>
    </w:r>
  </w:p>
  <w:p w:rsidR="00D01E62" w:rsidRPr="00E67417" w:rsidRDefault="00D01E62" w:rsidP="00D01E62">
    <w:pPr>
      <w:tabs>
        <w:tab w:val="left" w:pos="2160"/>
        <w:tab w:val="left" w:pos="5812"/>
        <w:tab w:val="left" w:pos="7230"/>
      </w:tabs>
      <w:spacing w:after="0"/>
      <w:rPr>
        <w:i/>
        <w:iCs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29"/>
      <w:gridCol w:w="4766"/>
      <w:gridCol w:w="864"/>
      <w:gridCol w:w="1879"/>
    </w:tblGrid>
    <w:tr w:rsidR="00607F36" w:rsidTr="00607F36">
      <w:trPr>
        <w:cantSplit/>
        <w:trHeight w:val="344"/>
        <w:jc w:val="center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after="0"/>
            <w:jc w:val="center"/>
            <w:rPr>
              <w:b/>
              <w:color w:val="FF0000"/>
            </w:rPr>
          </w:pPr>
          <w:r>
            <w:rPr>
              <w:b/>
              <w:color w:val="FF0000"/>
              <w:sz w:val="32"/>
            </w:rPr>
            <w:t xml:space="preserve">Insert Name/Logo </w:t>
          </w:r>
        </w:p>
      </w:tc>
      <w:tc>
        <w:tcPr>
          <w:tcW w:w="47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</w:rPr>
            <w:t xml:space="preserve">CONTRACTOR MANAGEMENT PROCEDURE </w:t>
          </w:r>
        </w:p>
      </w:tc>
      <w:tc>
        <w:tcPr>
          <w:tcW w:w="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before="40" w:after="40"/>
            <w:rPr>
              <w:sz w:val="18"/>
            </w:rPr>
          </w:pPr>
          <w:r>
            <w:rPr>
              <w:b/>
              <w:bCs/>
              <w:sz w:val="16"/>
              <w:szCs w:val="16"/>
            </w:rPr>
            <w:t xml:space="preserve">Version No: </w:t>
          </w:r>
          <w:r>
            <w:rPr>
              <w:sz w:val="18"/>
            </w:rPr>
            <w:t xml:space="preserve">   </w:t>
          </w:r>
        </w:p>
      </w:tc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7F36" w:rsidRDefault="00607F36" w:rsidP="00607F36">
          <w:pPr>
            <w:spacing w:before="40" w:after="40"/>
            <w:rPr>
              <w:sz w:val="18"/>
            </w:rPr>
          </w:pPr>
        </w:p>
      </w:tc>
    </w:tr>
    <w:tr w:rsidR="00607F36" w:rsidTr="00607F36">
      <w:trPr>
        <w:cantSplit/>
        <w:trHeight w:val="364"/>
        <w:jc w:val="center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after="0"/>
            <w:rPr>
              <w:b/>
              <w:color w:val="FF0000"/>
            </w:rPr>
          </w:pPr>
        </w:p>
      </w:tc>
      <w:tc>
        <w:tcPr>
          <w:tcW w:w="4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after="0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before="40" w:after="4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Issued:</w:t>
          </w:r>
        </w:p>
      </w:tc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after="0"/>
            <w:rPr>
              <w:b/>
              <w:bCs/>
              <w:color w:val="FF0000"/>
              <w:sz w:val="18"/>
            </w:rPr>
          </w:pPr>
          <w:r>
            <w:rPr>
              <w:b/>
              <w:bCs/>
              <w:color w:val="FF0000"/>
              <w:sz w:val="18"/>
            </w:rPr>
            <w:t>XXX</w:t>
          </w:r>
        </w:p>
      </w:tc>
    </w:tr>
    <w:tr w:rsidR="00607F36" w:rsidTr="00607F36">
      <w:trPr>
        <w:cantSplit/>
        <w:trHeight w:val="267"/>
        <w:jc w:val="center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after="0"/>
            <w:rPr>
              <w:b/>
              <w:color w:val="FF0000"/>
            </w:rPr>
          </w:pPr>
        </w:p>
      </w:tc>
      <w:tc>
        <w:tcPr>
          <w:tcW w:w="47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after="0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before="40" w:after="4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Next Review:</w:t>
          </w:r>
        </w:p>
      </w:tc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7F36" w:rsidRDefault="00607F36" w:rsidP="00607F36">
          <w:pPr>
            <w:spacing w:after="0"/>
            <w:rPr>
              <w:b/>
              <w:bCs/>
              <w:color w:val="FF0000"/>
              <w:sz w:val="18"/>
            </w:rPr>
          </w:pPr>
          <w:r>
            <w:rPr>
              <w:b/>
              <w:bCs/>
              <w:color w:val="FF0000"/>
              <w:sz w:val="18"/>
            </w:rPr>
            <w:t>XXX</w:t>
          </w:r>
        </w:p>
      </w:tc>
    </w:tr>
  </w:tbl>
  <w:p w:rsidR="00D01E62" w:rsidRPr="00607F36" w:rsidRDefault="00D01E62" w:rsidP="00607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ED9"/>
    <w:multiLevelType w:val="hybridMultilevel"/>
    <w:tmpl w:val="7BCA6F90"/>
    <w:lvl w:ilvl="0" w:tplc="83BC3A30">
      <w:start w:val="1"/>
      <w:numFmt w:val="decimal"/>
      <w:lvlText w:val="4.7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B22CB"/>
    <w:multiLevelType w:val="hybridMultilevel"/>
    <w:tmpl w:val="A4A0FCFC"/>
    <w:lvl w:ilvl="0" w:tplc="185E306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4F3"/>
    <w:multiLevelType w:val="hybridMultilevel"/>
    <w:tmpl w:val="CBF4F534"/>
    <w:lvl w:ilvl="0" w:tplc="05E0B418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2EF2"/>
    <w:multiLevelType w:val="hybridMultilevel"/>
    <w:tmpl w:val="60343AA2"/>
    <w:lvl w:ilvl="0" w:tplc="16D06CA4">
      <w:start w:val="1"/>
      <w:numFmt w:val="lowerLetter"/>
      <w:lvlText w:val="%1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B408C9A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5F40"/>
    <w:multiLevelType w:val="hybridMultilevel"/>
    <w:tmpl w:val="8C68FCF0"/>
    <w:lvl w:ilvl="0" w:tplc="7ACC6A24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3436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9034F5E"/>
    <w:multiLevelType w:val="hybridMultilevel"/>
    <w:tmpl w:val="12B863FA"/>
    <w:lvl w:ilvl="0" w:tplc="2068B52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EF2"/>
    <w:multiLevelType w:val="hybridMultilevel"/>
    <w:tmpl w:val="CB564458"/>
    <w:lvl w:ilvl="0" w:tplc="5672E69A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51E6A"/>
    <w:multiLevelType w:val="hybridMultilevel"/>
    <w:tmpl w:val="039A992C"/>
    <w:lvl w:ilvl="0" w:tplc="44C8FD18">
      <w:start w:val="1"/>
      <w:numFmt w:val="decimal"/>
      <w:lvlText w:val="4.4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55EC"/>
    <w:multiLevelType w:val="hybridMultilevel"/>
    <w:tmpl w:val="E752E7AC"/>
    <w:lvl w:ilvl="0" w:tplc="67F0C2A2">
      <w:start w:val="1"/>
      <w:numFmt w:val="decimal"/>
      <w:lvlText w:val="6.1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AE37EF"/>
    <w:multiLevelType w:val="hybridMultilevel"/>
    <w:tmpl w:val="2E028FA0"/>
    <w:lvl w:ilvl="0" w:tplc="68641B00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0ED156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3BF1D52"/>
    <w:multiLevelType w:val="hybridMultilevel"/>
    <w:tmpl w:val="17A46C38"/>
    <w:lvl w:ilvl="0" w:tplc="07EE7304">
      <w:start w:val="1"/>
      <w:numFmt w:val="decimal"/>
      <w:lvlText w:val="2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CF562A"/>
    <w:multiLevelType w:val="hybridMultilevel"/>
    <w:tmpl w:val="EDEC0682"/>
    <w:lvl w:ilvl="0" w:tplc="3FAE5026">
      <w:start w:val="1"/>
      <w:numFmt w:val="decimal"/>
      <w:lvlText w:val="8.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7F4E"/>
    <w:multiLevelType w:val="hybridMultilevel"/>
    <w:tmpl w:val="50FC6376"/>
    <w:lvl w:ilvl="0" w:tplc="86481080">
      <w:start w:val="1"/>
      <w:numFmt w:val="lowerLetter"/>
      <w:lvlText w:val="%1."/>
      <w:lvlJc w:val="left"/>
      <w:pPr>
        <w:tabs>
          <w:tab w:val="num" w:pos="1814"/>
        </w:tabs>
        <w:ind w:left="1814" w:hanging="567"/>
      </w:pPr>
      <w:rPr>
        <w:rFonts w:ascii="Arial" w:hAnsi="Arial" w:hint="default"/>
        <w:b w:val="0"/>
        <w:sz w:val="20"/>
      </w:rPr>
    </w:lvl>
    <w:lvl w:ilvl="1" w:tplc="451EF360">
      <w:start w:val="1"/>
      <w:numFmt w:val="lowerLetter"/>
      <w:lvlText w:val="%2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E32"/>
    <w:multiLevelType w:val="hybridMultilevel"/>
    <w:tmpl w:val="4E64C17A"/>
    <w:lvl w:ilvl="0" w:tplc="EF7851BE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1122"/>
    <w:multiLevelType w:val="hybridMultilevel"/>
    <w:tmpl w:val="0D88932A"/>
    <w:lvl w:ilvl="0" w:tplc="86481080">
      <w:start w:val="1"/>
      <w:numFmt w:val="lowerLetter"/>
      <w:lvlText w:val="%1."/>
      <w:lvlJc w:val="left"/>
      <w:pPr>
        <w:tabs>
          <w:tab w:val="num" w:pos="1814"/>
        </w:tabs>
        <w:ind w:left="1814" w:hanging="567"/>
      </w:pPr>
      <w:rPr>
        <w:rFonts w:ascii="Arial" w:hAnsi="Arial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562C2"/>
    <w:multiLevelType w:val="hybridMultilevel"/>
    <w:tmpl w:val="7CDA3B9C"/>
    <w:lvl w:ilvl="0" w:tplc="95A0CA06">
      <w:start w:val="1"/>
      <w:numFmt w:val="lowerLetter"/>
      <w:lvlText w:val="%1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DBC4FEF"/>
    <w:multiLevelType w:val="hybridMultilevel"/>
    <w:tmpl w:val="F55E9E00"/>
    <w:lvl w:ilvl="0" w:tplc="4AF4E066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2FB7"/>
    <w:multiLevelType w:val="hybridMultilevel"/>
    <w:tmpl w:val="9898AF36"/>
    <w:lvl w:ilvl="0" w:tplc="32B46D6E">
      <w:start w:val="1"/>
      <w:numFmt w:val="decimal"/>
      <w:lvlText w:val="7.1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DC0DC0"/>
    <w:multiLevelType w:val="multilevel"/>
    <w:tmpl w:val="0D88932A"/>
    <w:lvl w:ilvl="0">
      <w:start w:val="1"/>
      <w:numFmt w:val="lowerLetter"/>
      <w:lvlText w:val="%1."/>
      <w:lvlJc w:val="left"/>
      <w:pPr>
        <w:tabs>
          <w:tab w:val="num" w:pos="1814"/>
        </w:tabs>
        <w:ind w:left="1814" w:hanging="567"/>
      </w:pPr>
      <w:rPr>
        <w:rFonts w:ascii="Arial" w:hAnsi="Aria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3A76"/>
    <w:multiLevelType w:val="hybridMultilevel"/>
    <w:tmpl w:val="F754E150"/>
    <w:lvl w:ilvl="0" w:tplc="185E306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E4A1C98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37BF"/>
    <w:multiLevelType w:val="hybridMultilevel"/>
    <w:tmpl w:val="C40A4218"/>
    <w:lvl w:ilvl="0" w:tplc="FDC86CD6">
      <w:start w:val="1"/>
      <w:numFmt w:val="lowerLetter"/>
      <w:lvlText w:val="%1."/>
      <w:lvlJc w:val="right"/>
      <w:pPr>
        <w:tabs>
          <w:tab w:val="num" w:pos="1814"/>
        </w:tabs>
        <w:ind w:left="1814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4692E"/>
    <w:multiLevelType w:val="hybridMultilevel"/>
    <w:tmpl w:val="D1CC0AAC"/>
    <w:lvl w:ilvl="0" w:tplc="421201C6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36D2"/>
    <w:multiLevelType w:val="hybridMultilevel"/>
    <w:tmpl w:val="C92885AC"/>
    <w:lvl w:ilvl="0" w:tplc="BC5CBBA0">
      <w:start w:val="1"/>
      <w:numFmt w:val="decimal"/>
      <w:lvlText w:val="4.2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90502"/>
    <w:multiLevelType w:val="hybridMultilevel"/>
    <w:tmpl w:val="AA2858D0"/>
    <w:lvl w:ilvl="0" w:tplc="A4C0CF0E">
      <w:start w:val="1"/>
      <w:numFmt w:val="decimal"/>
      <w:lvlText w:val="7.2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5FCC67C">
      <w:start w:val="1"/>
      <w:numFmt w:val="decimal"/>
      <w:lvlText w:val="7.2.%3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52D71"/>
    <w:multiLevelType w:val="hybridMultilevel"/>
    <w:tmpl w:val="ED4033A6"/>
    <w:lvl w:ilvl="0" w:tplc="1BCE07AE">
      <w:start w:val="1"/>
      <w:numFmt w:val="decimal"/>
      <w:lvlText w:val="1.2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0AEF"/>
    <w:multiLevelType w:val="hybridMultilevel"/>
    <w:tmpl w:val="28025446"/>
    <w:lvl w:ilvl="0" w:tplc="4FAE312A">
      <w:start w:val="1"/>
      <w:numFmt w:val="lowerLetter"/>
      <w:lvlText w:val="%1."/>
      <w:lvlJc w:val="right"/>
      <w:pPr>
        <w:tabs>
          <w:tab w:val="num" w:pos="1814"/>
        </w:tabs>
        <w:ind w:left="1814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2B34"/>
    <w:multiLevelType w:val="hybridMultilevel"/>
    <w:tmpl w:val="785016CE"/>
    <w:lvl w:ilvl="0" w:tplc="E4ECD478">
      <w:start w:val="1"/>
      <w:numFmt w:val="decimal"/>
      <w:lvlText w:val="4.3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DEA3E92">
      <w:start w:val="1"/>
      <w:numFmt w:val="decimal"/>
      <w:lvlText w:val="4.3.%3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36AC7"/>
    <w:multiLevelType w:val="hybridMultilevel"/>
    <w:tmpl w:val="44468588"/>
    <w:lvl w:ilvl="0" w:tplc="B4CA4EE8">
      <w:start w:val="1"/>
      <w:numFmt w:val="decimal"/>
      <w:pStyle w:val="Heading4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2456"/>
    <w:multiLevelType w:val="multilevel"/>
    <w:tmpl w:val="28025446"/>
    <w:lvl w:ilvl="0">
      <w:start w:val="1"/>
      <w:numFmt w:val="lowerLetter"/>
      <w:lvlText w:val="%1."/>
      <w:lvlJc w:val="right"/>
      <w:pPr>
        <w:tabs>
          <w:tab w:val="num" w:pos="1814"/>
        </w:tabs>
        <w:ind w:left="1814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A1794"/>
    <w:multiLevelType w:val="hybridMultilevel"/>
    <w:tmpl w:val="5FEE97CE"/>
    <w:lvl w:ilvl="0" w:tplc="69A0B6A0">
      <w:start w:val="1"/>
      <w:numFmt w:val="lowerLetter"/>
      <w:lvlText w:val="%1."/>
      <w:lvlJc w:val="left"/>
      <w:pPr>
        <w:ind w:left="2055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775" w:hanging="360"/>
      </w:pPr>
    </w:lvl>
    <w:lvl w:ilvl="2" w:tplc="0C09001B" w:tentative="1">
      <w:start w:val="1"/>
      <w:numFmt w:val="lowerRoman"/>
      <w:lvlText w:val="%3."/>
      <w:lvlJc w:val="right"/>
      <w:pPr>
        <w:ind w:left="3495" w:hanging="180"/>
      </w:pPr>
    </w:lvl>
    <w:lvl w:ilvl="3" w:tplc="0C09000F" w:tentative="1">
      <w:start w:val="1"/>
      <w:numFmt w:val="decimal"/>
      <w:lvlText w:val="%4."/>
      <w:lvlJc w:val="left"/>
      <w:pPr>
        <w:ind w:left="4215" w:hanging="360"/>
      </w:pPr>
    </w:lvl>
    <w:lvl w:ilvl="4" w:tplc="0C090019" w:tentative="1">
      <w:start w:val="1"/>
      <w:numFmt w:val="lowerLetter"/>
      <w:lvlText w:val="%5."/>
      <w:lvlJc w:val="left"/>
      <w:pPr>
        <w:ind w:left="4935" w:hanging="360"/>
      </w:pPr>
    </w:lvl>
    <w:lvl w:ilvl="5" w:tplc="0C09001B" w:tentative="1">
      <w:start w:val="1"/>
      <w:numFmt w:val="lowerRoman"/>
      <w:lvlText w:val="%6."/>
      <w:lvlJc w:val="right"/>
      <w:pPr>
        <w:ind w:left="5655" w:hanging="180"/>
      </w:pPr>
    </w:lvl>
    <w:lvl w:ilvl="6" w:tplc="0C09000F" w:tentative="1">
      <w:start w:val="1"/>
      <w:numFmt w:val="decimal"/>
      <w:lvlText w:val="%7."/>
      <w:lvlJc w:val="left"/>
      <w:pPr>
        <w:ind w:left="6375" w:hanging="360"/>
      </w:pPr>
    </w:lvl>
    <w:lvl w:ilvl="7" w:tplc="0C090019" w:tentative="1">
      <w:start w:val="1"/>
      <w:numFmt w:val="lowerLetter"/>
      <w:lvlText w:val="%8."/>
      <w:lvlJc w:val="left"/>
      <w:pPr>
        <w:ind w:left="7095" w:hanging="360"/>
      </w:pPr>
    </w:lvl>
    <w:lvl w:ilvl="8" w:tplc="0C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 w15:restartNumberingAfterBreak="0">
    <w:nsid w:val="58AD37C0"/>
    <w:multiLevelType w:val="hybridMultilevel"/>
    <w:tmpl w:val="C33C917E"/>
    <w:lvl w:ilvl="0" w:tplc="7ACC6A2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61386F03"/>
    <w:multiLevelType w:val="hybridMultilevel"/>
    <w:tmpl w:val="3D88D510"/>
    <w:lvl w:ilvl="0" w:tplc="48BE1C3E">
      <w:start w:val="1"/>
      <w:numFmt w:val="decimal"/>
      <w:lvlText w:val="8.1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35959"/>
    <w:multiLevelType w:val="hybridMultilevel"/>
    <w:tmpl w:val="F1BC7EB0"/>
    <w:lvl w:ilvl="0" w:tplc="7ACC6A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BA34EBB6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  <w:b w:val="0"/>
        <w:color w:val="auto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92FFA"/>
    <w:multiLevelType w:val="hybridMultilevel"/>
    <w:tmpl w:val="6A04A4E0"/>
    <w:lvl w:ilvl="0" w:tplc="BA34EBB6">
      <w:start w:val="1"/>
      <w:numFmt w:val="lowerLetter"/>
      <w:lvlText w:val="%1."/>
      <w:lvlJc w:val="left"/>
      <w:pPr>
        <w:tabs>
          <w:tab w:val="num" w:pos="3941"/>
        </w:tabs>
        <w:ind w:left="394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F2AEB6F6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 w15:restartNumberingAfterBreak="0">
    <w:nsid w:val="69BB6895"/>
    <w:multiLevelType w:val="hybridMultilevel"/>
    <w:tmpl w:val="82AA3082"/>
    <w:lvl w:ilvl="0" w:tplc="5F84ACE2">
      <w:start w:val="1"/>
      <w:numFmt w:val="decimal"/>
      <w:lvlText w:val="4.6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04C37A">
      <w:start w:val="1"/>
      <w:numFmt w:val="decimal"/>
      <w:lvlText w:val="4.5.%3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4376C"/>
    <w:multiLevelType w:val="hybridMultilevel"/>
    <w:tmpl w:val="C33C917E"/>
    <w:lvl w:ilvl="0" w:tplc="7ACC6A2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6F2F1EE1"/>
    <w:multiLevelType w:val="hybridMultilevel"/>
    <w:tmpl w:val="4DDC4E36"/>
    <w:lvl w:ilvl="0" w:tplc="AF0A871A">
      <w:start w:val="1"/>
      <w:numFmt w:val="decimal"/>
      <w:lvlText w:val="4.1.%1."/>
      <w:lvlJc w:val="left"/>
      <w:pPr>
        <w:tabs>
          <w:tab w:val="num" w:pos="1287"/>
        </w:tabs>
        <w:ind w:left="1287" w:hanging="567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2D4B208">
      <w:start w:val="1"/>
      <w:numFmt w:val="decimal"/>
      <w:lvlText w:val="4.1.%3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E281A"/>
    <w:multiLevelType w:val="hybridMultilevel"/>
    <w:tmpl w:val="4C82700C"/>
    <w:lvl w:ilvl="0" w:tplc="A4C0CF0E">
      <w:start w:val="1"/>
      <w:numFmt w:val="decimal"/>
      <w:lvlText w:val="7.2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F49FD"/>
    <w:multiLevelType w:val="hybridMultilevel"/>
    <w:tmpl w:val="69929F02"/>
    <w:lvl w:ilvl="0" w:tplc="EFC60472">
      <w:start w:val="1"/>
      <w:numFmt w:val="lowerLetter"/>
      <w:lvlText w:val="%1."/>
      <w:lvlJc w:val="right"/>
      <w:pPr>
        <w:ind w:left="180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913" w:hanging="360"/>
      </w:pPr>
    </w:lvl>
    <w:lvl w:ilvl="2" w:tplc="0C09001B" w:tentative="1">
      <w:start w:val="1"/>
      <w:numFmt w:val="lowerRoman"/>
      <w:lvlText w:val="%3."/>
      <w:lvlJc w:val="right"/>
      <w:pPr>
        <w:ind w:left="3633" w:hanging="180"/>
      </w:pPr>
    </w:lvl>
    <w:lvl w:ilvl="3" w:tplc="0C09000F" w:tentative="1">
      <w:start w:val="1"/>
      <w:numFmt w:val="decimal"/>
      <w:lvlText w:val="%4."/>
      <w:lvlJc w:val="left"/>
      <w:pPr>
        <w:ind w:left="4353" w:hanging="360"/>
      </w:pPr>
    </w:lvl>
    <w:lvl w:ilvl="4" w:tplc="0C090019" w:tentative="1">
      <w:start w:val="1"/>
      <w:numFmt w:val="lowerLetter"/>
      <w:lvlText w:val="%5."/>
      <w:lvlJc w:val="left"/>
      <w:pPr>
        <w:ind w:left="5073" w:hanging="360"/>
      </w:pPr>
    </w:lvl>
    <w:lvl w:ilvl="5" w:tplc="0C09001B" w:tentative="1">
      <w:start w:val="1"/>
      <w:numFmt w:val="lowerRoman"/>
      <w:lvlText w:val="%6."/>
      <w:lvlJc w:val="right"/>
      <w:pPr>
        <w:ind w:left="5793" w:hanging="180"/>
      </w:pPr>
    </w:lvl>
    <w:lvl w:ilvl="6" w:tplc="0C09000F" w:tentative="1">
      <w:start w:val="1"/>
      <w:numFmt w:val="decimal"/>
      <w:lvlText w:val="%7."/>
      <w:lvlJc w:val="left"/>
      <w:pPr>
        <w:ind w:left="6513" w:hanging="360"/>
      </w:pPr>
    </w:lvl>
    <w:lvl w:ilvl="7" w:tplc="0C090019" w:tentative="1">
      <w:start w:val="1"/>
      <w:numFmt w:val="lowerLetter"/>
      <w:lvlText w:val="%8."/>
      <w:lvlJc w:val="left"/>
      <w:pPr>
        <w:ind w:left="7233" w:hanging="360"/>
      </w:pPr>
    </w:lvl>
    <w:lvl w:ilvl="8" w:tplc="0C0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39" w15:restartNumberingAfterBreak="0">
    <w:nsid w:val="7B042018"/>
    <w:multiLevelType w:val="hybridMultilevel"/>
    <w:tmpl w:val="C33C917E"/>
    <w:lvl w:ilvl="0" w:tplc="7ACC6A24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7D1276EB"/>
    <w:multiLevelType w:val="multilevel"/>
    <w:tmpl w:val="CB564458"/>
    <w:lvl w:ilvl="0">
      <w:start w:val="1"/>
      <w:numFmt w:val="lowerLetter"/>
      <w:lvlText w:val="%1."/>
      <w:lvlJc w:val="left"/>
      <w:pPr>
        <w:ind w:left="13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E5C51"/>
    <w:multiLevelType w:val="hybridMultilevel"/>
    <w:tmpl w:val="BDFE3B12"/>
    <w:lvl w:ilvl="0" w:tplc="87E4D426">
      <w:start w:val="1"/>
      <w:numFmt w:val="decimal"/>
      <w:lvlText w:val="4.6.%1."/>
      <w:lvlJc w:val="left"/>
      <w:pPr>
        <w:tabs>
          <w:tab w:val="num" w:pos="1247"/>
        </w:tabs>
        <w:ind w:left="1247" w:hanging="68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5"/>
  </w:num>
  <w:num w:numId="5">
    <w:abstractNumId w:val="10"/>
  </w:num>
  <w:num w:numId="6">
    <w:abstractNumId w:val="36"/>
  </w:num>
  <w:num w:numId="7">
    <w:abstractNumId w:val="27"/>
  </w:num>
  <w:num w:numId="8">
    <w:abstractNumId w:val="6"/>
  </w:num>
  <w:num w:numId="9">
    <w:abstractNumId w:val="30"/>
  </w:num>
  <w:num w:numId="10">
    <w:abstractNumId w:val="39"/>
  </w:num>
  <w:num w:numId="11">
    <w:abstractNumId w:val="26"/>
  </w:num>
  <w:num w:numId="12">
    <w:abstractNumId w:val="35"/>
  </w:num>
  <w:num w:numId="13">
    <w:abstractNumId w:val="7"/>
  </w:num>
  <w:num w:numId="14">
    <w:abstractNumId w:val="4"/>
  </w:num>
  <w:num w:numId="15">
    <w:abstractNumId w:val="29"/>
  </w:num>
  <w:num w:numId="16">
    <w:abstractNumId w:val="15"/>
  </w:num>
  <w:num w:numId="17">
    <w:abstractNumId w:val="9"/>
  </w:num>
  <w:num w:numId="18">
    <w:abstractNumId w:val="2"/>
  </w:num>
  <w:num w:numId="19">
    <w:abstractNumId w:val="1"/>
  </w:num>
  <w:num w:numId="20">
    <w:abstractNumId w:val="8"/>
  </w:num>
  <w:num w:numId="21">
    <w:abstractNumId w:val="16"/>
  </w:num>
  <w:num w:numId="22">
    <w:abstractNumId w:val="17"/>
  </w:num>
  <w:num w:numId="23">
    <w:abstractNumId w:val="37"/>
  </w:num>
  <w:num w:numId="24">
    <w:abstractNumId w:val="23"/>
  </w:num>
  <w:num w:numId="25">
    <w:abstractNumId w:val="11"/>
  </w:num>
  <w:num w:numId="26">
    <w:abstractNumId w:val="31"/>
  </w:num>
  <w:num w:numId="27">
    <w:abstractNumId w:val="32"/>
  </w:num>
  <w:num w:numId="28">
    <w:abstractNumId w:val="33"/>
  </w:num>
  <w:num w:numId="29">
    <w:abstractNumId w:val="3"/>
  </w:num>
  <w:num w:numId="30">
    <w:abstractNumId w:val="19"/>
  </w:num>
  <w:num w:numId="31">
    <w:abstractNumId w:val="22"/>
  </w:num>
  <w:num w:numId="32">
    <w:abstractNumId w:val="34"/>
  </w:num>
  <w:num w:numId="33">
    <w:abstractNumId w:val="41"/>
  </w:num>
  <w:num w:numId="34">
    <w:abstractNumId w:val="0"/>
  </w:num>
  <w:num w:numId="35">
    <w:abstractNumId w:val="40"/>
  </w:num>
  <w:num w:numId="36">
    <w:abstractNumId w:val="38"/>
  </w:num>
  <w:num w:numId="37">
    <w:abstractNumId w:val="25"/>
  </w:num>
  <w:num w:numId="38">
    <w:abstractNumId w:val="28"/>
  </w:num>
  <w:num w:numId="39">
    <w:abstractNumId w:val="20"/>
  </w:num>
  <w:num w:numId="40">
    <w:abstractNumId w:val="14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87"/>
    <w:rsid w:val="00106DD9"/>
    <w:rsid w:val="00383A70"/>
    <w:rsid w:val="00607F36"/>
    <w:rsid w:val="00755879"/>
    <w:rsid w:val="00786A74"/>
    <w:rsid w:val="007F54ED"/>
    <w:rsid w:val="00920B87"/>
    <w:rsid w:val="009B2073"/>
    <w:rsid w:val="00A34696"/>
    <w:rsid w:val="00A36D72"/>
    <w:rsid w:val="00B171D9"/>
    <w:rsid w:val="00B208E8"/>
    <w:rsid w:val="00BA548D"/>
    <w:rsid w:val="00C34781"/>
    <w:rsid w:val="00CC3A81"/>
    <w:rsid w:val="00CE2E63"/>
    <w:rsid w:val="00D01E62"/>
    <w:rsid w:val="00D067F8"/>
    <w:rsid w:val="00ED7774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AEDC1-3B21-4445-86AC-A296D67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after="360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solid" w:color="auto" w:fill="auto"/>
      <w:ind w:right="6719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535159"/>
    <w:pPr>
      <w:keepNext/>
      <w:numPr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35159"/>
    <w:pPr>
      <w:keepNext/>
      <w:numPr>
        <w:numId w:val="7"/>
      </w:numPr>
      <w:spacing w:before="120" w:after="12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ind w:left="426" w:right="-2" w:hanging="426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ind w:left="720" w:hanging="720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spacing w:after="0"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Pr>
      <w:sz w:val="10"/>
      <w:lang w:val="x-none" w:eastAsia="x-none"/>
    </w:rPr>
  </w:style>
  <w:style w:type="paragraph" w:customStyle="1" w:styleId="Grabberpara">
    <w:name w:val="Grabber para"/>
    <w:basedOn w:val="Normal"/>
    <w:next w:val="Normal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b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  <w:spacing w:after="0"/>
    </w:pPr>
    <w:rPr>
      <w:sz w:val="20"/>
    </w:rPr>
  </w:style>
  <w:style w:type="paragraph" w:customStyle="1" w:styleId="HeaderPageno">
    <w:name w:val="HeaderPageno"/>
    <w:basedOn w:val="Header"/>
    <w:pPr>
      <w:framePr w:hSpace="1134" w:wrap="around" w:vAnchor="text" w:hAnchor="margin" w:xAlign="right" w:y="1"/>
      <w:tabs>
        <w:tab w:val="clear" w:pos="9071"/>
        <w:tab w:val="right" w:pos="9072"/>
      </w:tabs>
    </w:pPr>
  </w:style>
  <w:style w:type="paragraph" w:customStyle="1" w:styleId="Highlightbox">
    <w:name w:val="Highlight box"/>
    <w:basedOn w:val="Normal"/>
    <w:next w:val="Normal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ind w:left="851" w:right="851"/>
      <w:jc w:val="center"/>
    </w:pPr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hAnsi="Century Gothic"/>
      <w:lang w:val="en-GB"/>
    </w:rPr>
  </w:style>
  <w:style w:type="paragraph" w:customStyle="1" w:styleId="NormalHanging">
    <w:name w:val="Normal Hanging"/>
    <w:basedOn w:val="Normal"/>
    <w:pPr>
      <w:ind w:left="567" w:hanging="567"/>
    </w:pPr>
  </w:style>
  <w:style w:type="paragraph" w:styleId="NormalIndent">
    <w:name w:val="Normal Indent"/>
    <w:basedOn w:val="Normal"/>
    <w:pPr>
      <w:ind w:left="567"/>
    </w:pPr>
  </w:style>
  <w:style w:type="paragraph" w:customStyle="1" w:styleId="NormalNoSpace">
    <w:name w:val="Normal No Space"/>
    <w:basedOn w:val="Normal"/>
    <w:pPr>
      <w:spacing w:after="0"/>
    </w:pPr>
  </w:style>
  <w:style w:type="paragraph" w:styleId="TOC1">
    <w:name w:val="toc 1"/>
    <w:basedOn w:val="Normal"/>
    <w:next w:val="Normal"/>
    <w:autoRedefine/>
    <w:semiHidden/>
    <w:pPr>
      <w:tabs>
        <w:tab w:val="right" w:leader="underscore" w:pos="9128"/>
      </w:tabs>
      <w:ind w:left="-142"/>
    </w:pPr>
    <w:rPr>
      <w:smallCaps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underscore" w:pos="9128"/>
      </w:tabs>
      <w:ind w:left="483" w:hanging="283"/>
    </w:pPr>
    <w:rPr>
      <w:sz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underscore" w:pos="9128"/>
      </w:tabs>
      <w:ind w:left="683" w:hanging="283"/>
    </w:pPr>
    <w:rPr>
      <w:sz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underscore" w:pos="9128"/>
      </w:tabs>
      <w:ind w:left="883" w:hanging="283"/>
    </w:pPr>
    <w:rPr>
      <w:sz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underscore" w:pos="9128"/>
      </w:tabs>
      <w:ind w:left="80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tabs>
        <w:tab w:val="right" w:leader="underscore" w:pos="9128"/>
      </w:tabs>
      <w:ind w:left="100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underscore" w:pos="9128"/>
      </w:tabs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underscore" w:pos="9128"/>
      </w:tabs>
      <w:ind w:left="140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underscore" w:pos="9128"/>
      </w:tabs>
      <w:ind w:left="1600"/>
    </w:pPr>
    <w:rPr>
      <w:sz w:val="20"/>
    </w:rPr>
  </w:style>
  <w:style w:type="paragraph" w:customStyle="1" w:styleId="HeadingLine">
    <w:name w:val="Heading Line"/>
    <w:basedOn w:val="Heading1"/>
    <w:next w:val="Normal"/>
    <w:pPr>
      <w:pBdr>
        <w:bottom w:val="single" w:sz="12" w:space="0" w:color="auto"/>
      </w:pBdr>
      <w:ind w:right="-85"/>
      <w:outlineLvl w:val="9"/>
    </w:pPr>
    <w:rPr>
      <w:b w:val="0"/>
      <w:sz w:val="22"/>
    </w:rPr>
  </w:style>
  <w:style w:type="paragraph" w:customStyle="1" w:styleId="a">
    <w:name w:val="_"/>
    <w:basedOn w:val="Normal"/>
    <w:pPr>
      <w:widowControl w:val="0"/>
      <w:spacing w:after="0"/>
      <w:ind w:left="720" w:hanging="720"/>
    </w:pPr>
    <w:rPr>
      <w:snapToGrid w:val="0"/>
      <w:sz w:val="24"/>
      <w:lang w:val="en-US"/>
    </w:rPr>
  </w:style>
  <w:style w:type="paragraph" w:styleId="Title">
    <w:name w:val="Title"/>
    <w:basedOn w:val="Normal"/>
    <w:qFormat/>
    <w:pPr>
      <w:widowControl w:val="0"/>
      <w:tabs>
        <w:tab w:val="left" w:pos="1287"/>
        <w:tab w:val="left" w:pos="2007"/>
        <w:tab w:val="left" w:pos="2727"/>
        <w:tab w:val="left" w:pos="3447"/>
        <w:tab w:val="left" w:pos="4167"/>
        <w:tab w:val="left" w:pos="4887"/>
        <w:tab w:val="left" w:pos="5607"/>
        <w:tab w:val="left" w:pos="6327"/>
        <w:tab w:val="left" w:pos="7047"/>
        <w:tab w:val="left" w:pos="7767"/>
        <w:tab w:val="left" w:pos="8487"/>
      </w:tabs>
      <w:spacing w:after="0"/>
      <w:ind w:left="567" w:right="567"/>
      <w:jc w:val="center"/>
    </w:pPr>
    <w:rPr>
      <w:rFonts w:ascii="Times New Roman" w:hAnsi="Times New Roman"/>
      <w:b/>
      <w:snapToGrid w:val="0"/>
      <w:sz w:val="40"/>
    </w:rPr>
  </w:style>
  <w:style w:type="paragraph" w:styleId="BodyText">
    <w:name w:val="Body Text"/>
    <w:basedOn w:val="Normal"/>
    <w:pPr>
      <w:widowControl w:val="0"/>
      <w:spacing w:after="0"/>
      <w:ind w:right="-2"/>
      <w:jc w:val="both"/>
    </w:pPr>
    <w:rPr>
      <w:rFonts w:ascii="Times New Roman" w:hAnsi="Times New Roman"/>
      <w:snapToGrid w:val="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2"/>
    </w:pPr>
    <w:rPr>
      <w:rFonts w:ascii="Times New Roman" w:hAnsi="Times New Roman"/>
    </w:rPr>
  </w:style>
  <w:style w:type="paragraph" w:styleId="BodyText3">
    <w:name w:val="Body Text 3"/>
    <w:basedOn w:val="Normal"/>
    <w:pPr>
      <w:ind w:right="-2"/>
    </w:pPr>
    <w:rPr>
      <w:rFonts w:ascii="Times New Roman" w:hAnsi="Times New Roman"/>
      <w:i/>
    </w:rPr>
  </w:style>
  <w:style w:type="paragraph" w:styleId="Subtitle">
    <w:name w:val="Subtitle"/>
    <w:basedOn w:val="Normal"/>
    <w:qFormat/>
    <w:pPr>
      <w:ind w:left="2127" w:right="-2" w:hanging="2127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pPr>
      <w:spacing w:line="240" w:lineRule="exact"/>
      <w:ind w:left="709" w:firstLine="11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240" w:lineRule="exact"/>
      <w:ind w:left="426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goohl1">
    <w:name w:val="goohl1"/>
    <w:basedOn w:val="DefaultParagraphFont"/>
  </w:style>
  <w:style w:type="character" w:customStyle="1" w:styleId="goohl3">
    <w:name w:val="goohl3"/>
    <w:basedOn w:val="DefaultParagraphFont"/>
  </w:style>
  <w:style w:type="paragraph" w:styleId="NormalWeb">
    <w:name w:val="Normal (Web)"/>
    <w:basedOn w:val="Normal"/>
    <w:pPr>
      <w:spacing w:after="0"/>
    </w:pPr>
    <w:rPr>
      <w:rFonts w:ascii="Arial Unicode MS" w:eastAsia="Arial Unicode MS" w:hAnsi="Arial Unicode MS" w:cs="Arial Unicode MS"/>
      <w:sz w:val="12"/>
      <w:szCs w:val="12"/>
    </w:rPr>
  </w:style>
  <w:style w:type="table" w:styleId="TableGrid">
    <w:name w:val="Table Grid"/>
    <w:basedOn w:val="TableNormal"/>
    <w:rsid w:val="007B53E9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04E63"/>
    <w:rPr>
      <w:rFonts w:ascii="Arial" w:hAnsi="Arial"/>
      <w:sz w:val="10"/>
    </w:rPr>
  </w:style>
  <w:style w:type="paragraph" w:styleId="BalloonText">
    <w:name w:val="Balloon Text"/>
    <w:basedOn w:val="Normal"/>
    <w:link w:val="BalloonTextChar"/>
    <w:rsid w:val="00004E6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JLT Document</vt:lpstr>
    </vt:vector>
  </TitlesOfParts>
  <Company>JLTA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JLT Document</dc:title>
  <dc:subject/>
  <dc:creator>Jardine Australian Insurance Brokers</dc:creator>
  <cp:keywords/>
  <cp:lastModifiedBy>Segat, Silvana</cp:lastModifiedBy>
  <cp:revision>2</cp:revision>
  <cp:lastPrinted>2008-08-13T02:24:00Z</cp:lastPrinted>
  <dcterms:created xsi:type="dcterms:W3CDTF">2018-04-12T11:55:00Z</dcterms:created>
  <dcterms:modified xsi:type="dcterms:W3CDTF">2018-04-12T11:55:00Z</dcterms:modified>
</cp:coreProperties>
</file>